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55A" w:rsidRPr="0000255A" w:rsidRDefault="0000255A" w:rsidP="0000255A">
      <w:pPr>
        <w:spacing w:after="0" w:line="240" w:lineRule="auto"/>
        <w:ind w:firstLine="9923"/>
        <w:jc w:val="center"/>
        <w:rPr>
          <w:rFonts w:ascii="Times New Roman" w:hAnsi="Times New Roman" w:cs="Times New Roman"/>
          <w:sz w:val="28"/>
          <w:szCs w:val="28"/>
        </w:rPr>
      </w:pPr>
      <w:r w:rsidRPr="0000255A">
        <w:rPr>
          <w:rFonts w:ascii="Times New Roman" w:hAnsi="Times New Roman" w:cs="Times New Roman"/>
          <w:sz w:val="28"/>
          <w:szCs w:val="28"/>
        </w:rPr>
        <w:t xml:space="preserve">Приложение № 2 </w:t>
      </w:r>
    </w:p>
    <w:p w:rsidR="0000255A" w:rsidRPr="0000255A" w:rsidRDefault="0000255A" w:rsidP="0000255A">
      <w:pPr>
        <w:spacing w:after="0" w:line="240" w:lineRule="auto"/>
        <w:ind w:firstLine="9923"/>
        <w:jc w:val="center"/>
        <w:rPr>
          <w:rFonts w:ascii="Times New Roman" w:hAnsi="Times New Roman" w:cs="Times New Roman"/>
          <w:sz w:val="28"/>
          <w:szCs w:val="28"/>
        </w:rPr>
      </w:pPr>
      <w:r w:rsidRPr="0000255A">
        <w:rPr>
          <w:rFonts w:ascii="Times New Roman" w:hAnsi="Times New Roman" w:cs="Times New Roman"/>
          <w:sz w:val="28"/>
          <w:szCs w:val="28"/>
        </w:rPr>
        <w:t>к Протоколу от 22.11.2019</w:t>
      </w:r>
    </w:p>
    <w:p w:rsidR="0000255A" w:rsidRDefault="0000255A" w:rsidP="000F2846">
      <w:pPr>
        <w:jc w:val="center"/>
        <w:rPr>
          <w:rFonts w:ascii="Times New Roman" w:hAnsi="Times New Roman" w:cs="Times New Roman"/>
          <w:b/>
          <w:sz w:val="28"/>
          <w:szCs w:val="28"/>
        </w:rPr>
      </w:pPr>
    </w:p>
    <w:p w:rsidR="00082BC5" w:rsidRPr="00D91ED1" w:rsidRDefault="006C14DB" w:rsidP="000F2846">
      <w:pPr>
        <w:jc w:val="center"/>
        <w:rPr>
          <w:rFonts w:ascii="Times New Roman" w:hAnsi="Times New Roman" w:cs="Times New Roman"/>
          <w:b/>
          <w:sz w:val="28"/>
          <w:szCs w:val="28"/>
        </w:rPr>
      </w:pPr>
      <w:r w:rsidRPr="00D91ED1">
        <w:rPr>
          <w:rFonts w:ascii="Times New Roman" w:hAnsi="Times New Roman" w:cs="Times New Roman"/>
          <w:b/>
          <w:sz w:val="28"/>
          <w:szCs w:val="28"/>
        </w:rPr>
        <w:t xml:space="preserve">Предложения и </w:t>
      </w:r>
      <w:r w:rsidR="00D91ED1">
        <w:rPr>
          <w:rFonts w:ascii="Times New Roman" w:hAnsi="Times New Roman" w:cs="Times New Roman"/>
          <w:b/>
          <w:sz w:val="28"/>
          <w:szCs w:val="28"/>
        </w:rPr>
        <w:t>вопросы по теме</w:t>
      </w:r>
      <w:r w:rsidR="00471D00">
        <w:rPr>
          <w:rFonts w:ascii="Times New Roman" w:hAnsi="Times New Roman" w:cs="Times New Roman"/>
          <w:b/>
          <w:sz w:val="28"/>
          <w:szCs w:val="28"/>
        </w:rPr>
        <w:t xml:space="preserve"> </w:t>
      </w:r>
      <w:r w:rsidR="00A85725" w:rsidRPr="00D91ED1">
        <w:rPr>
          <w:rFonts w:ascii="Times New Roman" w:hAnsi="Times New Roman" w:cs="Times New Roman"/>
          <w:b/>
          <w:sz w:val="28"/>
          <w:szCs w:val="28"/>
        </w:rPr>
        <w:t>«</w:t>
      </w:r>
      <w:r w:rsidR="00365772" w:rsidRPr="00D91ED1">
        <w:rPr>
          <w:rFonts w:ascii="Times New Roman" w:hAnsi="Times New Roman" w:cs="Times New Roman"/>
          <w:b/>
          <w:sz w:val="28"/>
          <w:szCs w:val="28"/>
        </w:rPr>
        <w:t>Отдельные вопросы, возникающие в процессе контроля Заявок на возврат, представленных администраторами доходов бюджета</w:t>
      </w:r>
      <w:r w:rsidR="000D4047" w:rsidRPr="00D91ED1">
        <w:rPr>
          <w:rFonts w:ascii="Times New Roman" w:hAnsi="Times New Roman" w:cs="Times New Roman"/>
          <w:b/>
          <w:sz w:val="28"/>
          <w:szCs w:val="28"/>
        </w:rPr>
        <w:t xml:space="preserve"> (далее </w:t>
      </w:r>
      <w:r w:rsidR="00A8181C" w:rsidRPr="00D91ED1">
        <w:rPr>
          <w:rFonts w:ascii="Times New Roman" w:hAnsi="Times New Roman" w:cs="Times New Roman"/>
          <w:b/>
          <w:sz w:val="28"/>
          <w:szCs w:val="28"/>
        </w:rPr>
        <w:t xml:space="preserve">- </w:t>
      </w:r>
      <w:r w:rsidR="000D4047" w:rsidRPr="00D91ED1">
        <w:rPr>
          <w:rFonts w:ascii="Times New Roman" w:hAnsi="Times New Roman" w:cs="Times New Roman"/>
          <w:b/>
          <w:sz w:val="28"/>
          <w:szCs w:val="28"/>
        </w:rPr>
        <w:t>АДБ)</w:t>
      </w:r>
      <w:r w:rsidR="00A8181C" w:rsidRPr="00D91ED1">
        <w:rPr>
          <w:rFonts w:ascii="Times New Roman" w:hAnsi="Times New Roman" w:cs="Times New Roman"/>
          <w:b/>
          <w:sz w:val="28"/>
          <w:szCs w:val="28"/>
        </w:rPr>
        <w:t>»</w:t>
      </w:r>
    </w:p>
    <w:tbl>
      <w:tblPr>
        <w:tblStyle w:val="ac"/>
        <w:tblW w:w="15352" w:type="dxa"/>
        <w:tblLook w:val="04A0" w:firstRow="1" w:lastRow="0" w:firstColumn="1" w:lastColumn="0" w:noHBand="0" w:noVBand="1"/>
      </w:tblPr>
      <w:tblGrid>
        <w:gridCol w:w="630"/>
        <w:gridCol w:w="1321"/>
        <w:gridCol w:w="6327"/>
        <w:gridCol w:w="4478"/>
        <w:gridCol w:w="2596"/>
      </w:tblGrid>
      <w:tr w:rsidR="00885CF5" w:rsidRPr="001807A2" w:rsidTr="00885CF5">
        <w:tc>
          <w:tcPr>
            <w:tcW w:w="630" w:type="dxa"/>
          </w:tcPr>
          <w:p w:rsidR="00885CF5" w:rsidRPr="001807A2" w:rsidRDefault="00885CF5" w:rsidP="000F2846">
            <w:pPr>
              <w:jc w:val="center"/>
              <w:rPr>
                <w:rFonts w:ascii="Times New Roman" w:hAnsi="Times New Roman" w:cs="Times New Roman"/>
                <w:sz w:val="24"/>
                <w:szCs w:val="24"/>
              </w:rPr>
            </w:pPr>
            <w:r w:rsidRPr="001807A2">
              <w:rPr>
                <w:rFonts w:ascii="Times New Roman" w:hAnsi="Times New Roman" w:cs="Times New Roman"/>
                <w:sz w:val="24"/>
                <w:szCs w:val="24"/>
              </w:rPr>
              <w:t xml:space="preserve">№ </w:t>
            </w:r>
            <w:proofErr w:type="gramStart"/>
            <w:r w:rsidRPr="001807A2">
              <w:rPr>
                <w:rFonts w:ascii="Times New Roman" w:hAnsi="Times New Roman" w:cs="Times New Roman"/>
                <w:sz w:val="24"/>
                <w:szCs w:val="24"/>
              </w:rPr>
              <w:t>п</w:t>
            </w:r>
            <w:proofErr w:type="gramEnd"/>
            <w:r w:rsidRPr="001807A2">
              <w:rPr>
                <w:rFonts w:ascii="Times New Roman" w:hAnsi="Times New Roman" w:cs="Times New Roman"/>
                <w:sz w:val="24"/>
                <w:szCs w:val="24"/>
              </w:rPr>
              <w:t>/п</w:t>
            </w:r>
          </w:p>
        </w:tc>
        <w:tc>
          <w:tcPr>
            <w:tcW w:w="1321" w:type="dxa"/>
          </w:tcPr>
          <w:p w:rsidR="00885CF5" w:rsidRPr="001807A2" w:rsidRDefault="00885CF5" w:rsidP="000F2846">
            <w:pPr>
              <w:jc w:val="center"/>
              <w:rPr>
                <w:rFonts w:ascii="Times New Roman" w:hAnsi="Times New Roman" w:cs="Times New Roman"/>
                <w:sz w:val="24"/>
                <w:szCs w:val="24"/>
              </w:rPr>
            </w:pPr>
            <w:r>
              <w:rPr>
                <w:rFonts w:ascii="Times New Roman" w:hAnsi="Times New Roman" w:cs="Times New Roman"/>
                <w:sz w:val="24"/>
                <w:szCs w:val="24"/>
              </w:rPr>
              <w:t>Пункт Протокола</w:t>
            </w:r>
          </w:p>
        </w:tc>
        <w:tc>
          <w:tcPr>
            <w:tcW w:w="6327" w:type="dxa"/>
          </w:tcPr>
          <w:p w:rsidR="00885CF5" w:rsidRPr="001807A2" w:rsidRDefault="00885CF5" w:rsidP="000F2846">
            <w:pPr>
              <w:jc w:val="center"/>
              <w:rPr>
                <w:rFonts w:ascii="Times New Roman" w:hAnsi="Times New Roman" w:cs="Times New Roman"/>
                <w:sz w:val="24"/>
                <w:szCs w:val="24"/>
              </w:rPr>
            </w:pPr>
            <w:r w:rsidRPr="001807A2">
              <w:rPr>
                <w:rFonts w:ascii="Times New Roman" w:hAnsi="Times New Roman" w:cs="Times New Roman"/>
                <w:sz w:val="24"/>
                <w:szCs w:val="24"/>
              </w:rPr>
              <w:t>Предложения / Вопросы</w:t>
            </w:r>
          </w:p>
        </w:tc>
        <w:tc>
          <w:tcPr>
            <w:tcW w:w="4478" w:type="dxa"/>
          </w:tcPr>
          <w:p w:rsidR="00885CF5" w:rsidRPr="001807A2" w:rsidRDefault="00885CF5" w:rsidP="00133D90">
            <w:pPr>
              <w:jc w:val="center"/>
              <w:rPr>
                <w:rFonts w:ascii="Times New Roman" w:hAnsi="Times New Roman" w:cs="Times New Roman"/>
                <w:sz w:val="24"/>
                <w:szCs w:val="24"/>
              </w:rPr>
            </w:pPr>
            <w:r w:rsidRPr="001807A2">
              <w:rPr>
                <w:rFonts w:ascii="Times New Roman" w:hAnsi="Times New Roman" w:cs="Times New Roman"/>
                <w:sz w:val="24"/>
                <w:szCs w:val="24"/>
              </w:rPr>
              <w:t xml:space="preserve">Обоснование </w:t>
            </w:r>
          </w:p>
          <w:p w:rsidR="00885CF5" w:rsidRPr="001807A2" w:rsidRDefault="00885CF5" w:rsidP="000F2846">
            <w:pPr>
              <w:jc w:val="center"/>
              <w:rPr>
                <w:rFonts w:ascii="Times New Roman" w:hAnsi="Times New Roman" w:cs="Times New Roman"/>
                <w:sz w:val="24"/>
                <w:szCs w:val="24"/>
              </w:rPr>
            </w:pPr>
          </w:p>
        </w:tc>
        <w:tc>
          <w:tcPr>
            <w:tcW w:w="2596" w:type="dxa"/>
          </w:tcPr>
          <w:p w:rsidR="00885CF5" w:rsidRPr="001807A2" w:rsidRDefault="00885CF5" w:rsidP="000F2846">
            <w:pPr>
              <w:jc w:val="center"/>
              <w:rPr>
                <w:rFonts w:ascii="Times New Roman" w:hAnsi="Times New Roman" w:cs="Times New Roman"/>
                <w:sz w:val="24"/>
                <w:szCs w:val="24"/>
              </w:rPr>
            </w:pPr>
            <w:r w:rsidRPr="001807A2">
              <w:rPr>
                <w:rFonts w:ascii="Times New Roman" w:hAnsi="Times New Roman" w:cs="Times New Roman"/>
                <w:sz w:val="24"/>
                <w:szCs w:val="24"/>
              </w:rPr>
              <w:t xml:space="preserve">Комментарии </w:t>
            </w:r>
          </w:p>
          <w:p w:rsidR="00885CF5" w:rsidRPr="001807A2" w:rsidRDefault="00885CF5" w:rsidP="00EE1EDD">
            <w:pPr>
              <w:jc w:val="center"/>
              <w:rPr>
                <w:rFonts w:ascii="Times New Roman" w:hAnsi="Times New Roman" w:cs="Times New Roman"/>
                <w:sz w:val="24"/>
                <w:szCs w:val="24"/>
              </w:rPr>
            </w:pPr>
            <w:r w:rsidRPr="001807A2">
              <w:rPr>
                <w:rFonts w:ascii="Times New Roman" w:hAnsi="Times New Roman" w:cs="Times New Roman"/>
                <w:sz w:val="24"/>
                <w:szCs w:val="24"/>
              </w:rPr>
              <w:t>управления ЦАФК</w:t>
            </w:r>
          </w:p>
        </w:tc>
      </w:tr>
      <w:tr w:rsidR="00885CF5" w:rsidRPr="001807A2" w:rsidTr="00E1494D">
        <w:tc>
          <w:tcPr>
            <w:tcW w:w="15352" w:type="dxa"/>
            <w:gridSpan w:val="5"/>
          </w:tcPr>
          <w:p w:rsidR="00885CF5" w:rsidRPr="001807A2" w:rsidRDefault="00885CF5" w:rsidP="006C35F3">
            <w:pPr>
              <w:pStyle w:val="a7"/>
              <w:spacing w:after="0" w:line="240" w:lineRule="auto"/>
              <w:jc w:val="center"/>
              <w:rPr>
                <w:rFonts w:ascii="Times New Roman" w:hAnsi="Times New Roman"/>
                <w:sz w:val="28"/>
                <w:szCs w:val="28"/>
              </w:rPr>
            </w:pPr>
            <w:r w:rsidRPr="001807A2">
              <w:rPr>
                <w:rFonts w:ascii="Times New Roman" w:hAnsi="Times New Roman"/>
                <w:sz w:val="28"/>
                <w:szCs w:val="28"/>
                <w:lang w:val="en-US"/>
              </w:rPr>
              <w:t>I</w:t>
            </w:r>
            <w:r w:rsidRPr="001807A2">
              <w:rPr>
                <w:rFonts w:ascii="Times New Roman" w:hAnsi="Times New Roman"/>
                <w:sz w:val="28"/>
                <w:szCs w:val="28"/>
              </w:rPr>
              <w:t>. Внесение изменений в Порядок,</w:t>
            </w:r>
            <w:r>
              <w:rPr>
                <w:rFonts w:ascii="Times New Roman" w:hAnsi="Times New Roman"/>
                <w:sz w:val="28"/>
                <w:szCs w:val="28"/>
              </w:rPr>
              <w:t xml:space="preserve"> </w:t>
            </w:r>
            <w:r w:rsidRPr="001807A2">
              <w:rPr>
                <w:rFonts w:ascii="Times New Roman" w:hAnsi="Times New Roman"/>
                <w:sz w:val="28"/>
                <w:szCs w:val="28"/>
              </w:rPr>
              <w:t xml:space="preserve">утвержденный приказом Министерства финансов Российской Федерации </w:t>
            </w:r>
          </w:p>
          <w:p w:rsidR="00885CF5" w:rsidRPr="001807A2" w:rsidRDefault="00885CF5" w:rsidP="006C35F3">
            <w:pPr>
              <w:pStyle w:val="a7"/>
              <w:spacing w:after="0" w:line="240" w:lineRule="auto"/>
              <w:jc w:val="center"/>
              <w:rPr>
                <w:rFonts w:ascii="Times New Roman" w:hAnsi="Times New Roman"/>
                <w:sz w:val="28"/>
                <w:szCs w:val="28"/>
              </w:rPr>
            </w:pPr>
            <w:r w:rsidRPr="001807A2">
              <w:rPr>
                <w:rFonts w:ascii="Times New Roman" w:hAnsi="Times New Roman"/>
                <w:sz w:val="28"/>
                <w:szCs w:val="28"/>
              </w:rPr>
              <w:t xml:space="preserve">от  18.12.2013 </w:t>
            </w:r>
            <w:r>
              <w:rPr>
                <w:rFonts w:ascii="Times New Roman" w:hAnsi="Times New Roman"/>
                <w:sz w:val="28"/>
                <w:szCs w:val="28"/>
              </w:rPr>
              <w:t>№ 125н,</w:t>
            </w:r>
            <w:r w:rsidRPr="001807A2">
              <w:rPr>
                <w:rFonts w:ascii="Times New Roman" w:hAnsi="Times New Roman"/>
                <w:sz w:val="28"/>
                <w:szCs w:val="28"/>
              </w:rPr>
              <w:t xml:space="preserve"> и другие предложения</w:t>
            </w:r>
          </w:p>
        </w:tc>
      </w:tr>
      <w:tr w:rsidR="00885CF5" w:rsidRPr="001807A2" w:rsidTr="00885CF5">
        <w:tc>
          <w:tcPr>
            <w:tcW w:w="630" w:type="dxa"/>
          </w:tcPr>
          <w:p w:rsidR="00885CF5" w:rsidRPr="001807A2" w:rsidRDefault="00885CF5" w:rsidP="003A38FC">
            <w:pPr>
              <w:jc w:val="center"/>
              <w:rPr>
                <w:rFonts w:ascii="Times New Roman" w:hAnsi="Times New Roman" w:cs="Times New Roman"/>
                <w:sz w:val="24"/>
                <w:szCs w:val="24"/>
              </w:rPr>
            </w:pPr>
            <w:r w:rsidRPr="001807A2">
              <w:rPr>
                <w:rFonts w:ascii="Times New Roman" w:hAnsi="Times New Roman" w:cs="Times New Roman"/>
                <w:sz w:val="24"/>
                <w:szCs w:val="24"/>
              </w:rPr>
              <w:t>1</w:t>
            </w:r>
          </w:p>
        </w:tc>
        <w:tc>
          <w:tcPr>
            <w:tcW w:w="1321" w:type="dxa"/>
          </w:tcPr>
          <w:p w:rsidR="00885CF5" w:rsidRPr="00885CF5" w:rsidRDefault="00885CF5" w:rsidP="00885CF5">
            <w:pPr>
              <w:jc w:val="center"/>
              <w:rPr>
                <w:rFonts w:ascii="Times New Roman" w:eastAsia="Times New Roman" w:hAnsi="Times New Roman" w:cs="Times New Roman"/>
                <w:sz w:val="24"/>
                <w:szCs w:val="24"/>
                <w:lang w:eastAsia="ru-RU"/>
              </w:rPr>
            </w:pPr>
            <w:r w:rsidRPr="00885CF5">
              <w:rPr>
                <w:rFonts w:ascii="Times New Roman" w:eastAsia="Times New Roman" w:hAnsi="Times New Roman" w:cs="Times New Roman"/>
                <w:sz w:val="24"/>
                <w:szCs w:val="24"/>
                <w:lang w:eastAsia="ru-RU"/>
              </w:rPr>
              <w:t>1.2.1.1</w:t>
            </w:r>
          </w:p>
        </w:tc>
        <w:tc>
          <w:tcPr>
            <w:tcW w:w="6327" w:type="dxa"/>
          </w:tcPr>
          <w:p w:rsidR="00885CF5" w:rsidRPr="001807A2" w:rsidRDefault="00885CF5" w:rsidP="003A38F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Исключить из п. 27</w:t>
            </w:r>
            <w:r w:rsidRPr="001807A2">
              <w:rPr>
                <w:rFonts w:ascii="Times New Roman" w:eastAsia="Times New Roman" w:hAnsi="Times New Roman" w:cs="Times New Roman"/>
                <w:sz w:val="24"/>
                <w:szCs w:val="24"/>
                <w:u w:val="single"/>
                <w:lang w:eastAsia="ru-RU"/>
              </w:rPr>
              <w:t xml:space="preserve"> Порядка </w:t>
            </w:r>
            <w:r>
              <w:rPr>
                <w:rFonts w:ascii="Times New Roman" w:eastAsia="Times New Roman" w:hAnsi="Times New Roman" w:cs="Times New Roman"/>
                <w:sz w:val="24"/>
                <w:szCs w:val="24"/>
                <w:u w:val="single"/>
                <w:lang w:eastAsia="ru-RU"/>
              </w:rPr>
              <w:t>№ 125н абзац 23</w:t>
            </w:r>
            <w:r w:rsidRPr="001807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807A2">
              <w:rPr>
                <w:rFonts w:ascii="Times New Roman" w:eastAsia="Times New Roman" w:hAnsi="Times New Roman" w:cs="Times New Roman"/>
                <w:sz w:val="24"/>
                <w:szCs w:val="24"/>
                <w:lang w:eastAsia="ru-RU"/>
              </w:rPr>
              <w:t xml:space="preserve">  </w:t>
            </w:r>
          </w:p>
          <w:p w:rsidR="00885CF5" w:rsidRPr="001807A2" w:rsidRDefault="00885CF5" w:rsidP="003A38F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норму </w:t>
            </w:r>
            <w:r w:rsidRPr="001807A2">
              <w:rPr>
                <w:rFonts w:ascii="Times New Roman" w:eastAsia="Times New Roman" w:hAnsi="Times New Roman" w:cs="Times New Roman"/>
                <w:sz w:val="24"/>
                <w:szCs w:val="24"/>
                <w:lang w:eastAsia="ru-RU"/>
              </w:rPr>
              <w:t>в части подписания на каждом листе уполномоченным лицом АДБ копий документов плательщика - физического лица.</w:t>
            </w:r>
          </w:p>
          <w:p w:rsidR="00885CF5" w:rsidRPr="001807A2" w:rsidRDefault="00885CF5" w:rsidP="003A38FC">
            <w:pPr>
              <w:jc w:val="both"/>
              <w:rPr>
                <w:rFonts w:ascii="Times New Roman" w:eastAsia="Times New Roman" w:hAnsi="Times New Roman" w:cs="Times New Roman"/>
                <w:sz w:val="24"/>
                <w:szCs w:val="24"/>
                <w:u w:val="single"/>
                <w:lang w:eastAsia="ru-RU"/>
              </w:rPr>
            </w:pPr>
          </w:p>
          <w:p w:rsidR="00885CF5" w:rsidRPr="001807A2" w:rsidRDefault="00885CF5" w:rsidP="00476828">
            <w:pPr>
              <w:jc w:val="both"/>
              <w:rPr>
                <w:rFonts w:ascii="Times New Roman" w:eastAsia="Times New Roman" w:hAnsi="Times New Roman" w:cs="Times New Roman"/>
                <w:b/>
                <w:sz w:val="24"/>
                <w:szCs w:val="24"/>
                <w:lang w:eastAsia="ru-RU"/>
              </w:rPr>
            </w:pPr>
            <w:r w:rsidRPr="001807A2">
              <w:rPr>
                <w:rFonts w:ascii="Times New Roman" w:eastAsia="Times New Roman" w:hAnsi="Times New Roman" w:cs="Times New Roman"/>
                <w:b/>
                <w:sz w:val="24"/>
                <w:szCs w:val="24"/>
                <w:lang w:eastAsia="ru-RU"/>
              </w:rPr>
              <w:t>(</w:t>
            </w:r>
            <w:proofErr w:type="gramStart"/>
            <w:r w:rsidRPr="001807A2">
              <w:rPr>
                <w:rFonts w:ascii="Times New Roman" w:hAnsi="Times New Roman" w:cs="Times New Roman"/>
                <w:b/>
                <w:sz w:val="24"/>
                <w:szCs w:val="24"/>
              </w:rPr>
              <w:t>Межрегиональное</w:t>
            </w:r>
            <w:proofErr w:type="gramEnd"/>
            <w:r w:rsidRPr="001807A2">
              <w:rPr>
                <w:rFonts w:ascii="Times New Roman" w:hAnsi="Times New Roman" w:cs="Times New Roman"/>
                <w:b/>
                <w:sz w:val="24"/>
                <w:szCs w:val="24"/>
              </w:rPr>
              <w:t xml:space="preserve"> операционное УФК;</w:t>
            </w:r>
            <w:r w:rsidRPr="001807A2">
              <w:rPr>
                <w:rFonts w:ascii="Times New Roman" w:eastAsia="Times New Roman" w:hAnsi="Times New Roman" w:cs="Times New Roman"/>
                <w:b/>
                <w:sz w:val="24"/>
                <w:szCs w:val="24"/>
                <w:lang w:eastAsia="ru-RU"/>
              </w:rPr>
              <w:t xml:space="preserve"> УФК по Архангельской области и Ненецкому автономному округу;</w:t>
            </w:r>
            <w:r>
              <w:rPr>
                <w:rFonts w:ascii="Times New Roman" w:eastAsia="Times New Roman" w:hAnsi="Times New Roman" w:cs="Times New Roman"/>
                <w:b/>
                <w:sz w:val="24"/>
                <w:szCs w:val="24"/>
                <w:lang w:eastAsia="ru-RU"/>
              </w:rPr>
              <w:t xml:space="preserve"> </w:t>
            </w:r>
            <w:r w:rsidRPr="001807A2">
              <w:rPr>
                <w:rFonts w:ascii="Times New Roman" w:eastAsia="Times New Roman" w:hAnsi="Times New Roman" w:cs="Times New Roman"/>
                <w:b/>
                <w:sz w:val="24"/>
                <w:szCs w:val="24"/>
                <w:lang w:eastAsia="ru-RU"/>
              </w:rPr>
              <w:t>УФК по г. Санкт-Петербургу)</w:t>
            </w:r>
          </w:p>
          <w:p w:rsidR="00885CF5" w:rsidRPr="001807A2" w:rsidRDefault="00885CF5" w:rsidP="00261E4A">
            <w:pPr>
              <w:jc w:val="both"/>
              <w:rPr>
                <w:rFonts w:ascii="Times New Roman" w:eastAsia="Times New Roman" w:hAnsi="Times New Roman" w:cs="Times New Roman"/>
                <w:b/>
                <w:sz w:val="24"/>
                <w:szCs w:val="24"/>
                <w:lang w:eastAsia="ru-RU"/>
              </w:rPr>
            </w:pPr>
          </w:p>
          <w:p w:rsidR="00885CF5" w:rsidRPr="001807A2" w:rsidRDefault="00885CF5" w:rsidP="00261E4A">
            <w:pPr>
              <w:jc w:val="both"/>
              <w:rPr>
                <w:rFonts w:ascii="Times New Roman" w:eastAsia="Times New Roman" w:hAnsi="Times New Roman" w:cs="Times New Roman"/>
                <w:b/>
                <w:sz w:val="24"/>
                <w:szCs w:val="24"/>
                <w:lang w:eastAsia="ru-RU"/>
              </w:rPr>
            </w:pPr>
          </w:p>
          <w:p w:rsidR="00885CF5" w:rsidRPr="001807A2" w:rsidRDefault="00885CF5" w:rsidP="00261E4A">
            <w:pPr>
              <w:jc w:val="both"/>
              <w:rPr>
                <w:rFonts w:ascii="Times New Roman" w:hAnsi="Times New Roman" w:cs="Times New Roman"/>
                <w:sz w:val="24"/>
                <w:szCs w:val="24"/>
              </w:rPr>
            </w:pPr>
            <w:r w:rsidRPr="001807A2">
              <w:rPr>
                <w:rFonts w:ascii="Times New Roman" w:hAnsi="Times New Roman" w:cs="Times New Roman"/>
                <w:sz w:val="24"/>
                <w:szCs w:val="24"/>
              </w:rPr>
              <w:t xml:space="preserve">Если вышеуказанное предложение не будет принято, целесообразно конкретизировать в Порядке </w:t>
            </w:r>
            <w:r>
              <w:rPr>
                <w:rFonts w:ascii="Times New Roman" w:hAnsi="Times New Roman" w:cs="Times New Roman"/>
                <w:sz w:val="24"/>
                <w:szCs w:val="24"/>
              </w:rPr>
              <w:t>№ 125н</w:t>
            </w:r>
            <w:r w:rsidRPr="001807A2">
              <w:rPr>
                <w:rFonts w:ascii="Times New Roman" w:hAnsi="Times New Roman" w:cs="Times New Roman"/>
                <w:sz w:val="24"/>
                <w:szCs w:val="24"/>
              </w:rPr>
              <w:t xml:space="preserve"> и </w:t>
            </w:r>
            <w:proofErr w:type="gramStart"/>
            <w:r w:rsidRPr="001807A2">
              <w:rPr>
                <w:rFonts w:ascii="Times New Roman" w:hAnsi="Times New Roman" w:cs="Times New Roman"/>
                <w:sz w:val="24"/>
                <w:szCs w:val="24"/>
              </w:rPr>
              <w:t>ТР</w:t>
            </w:r>
            <w:proofErr w:type="gramEnd"/>
            <w:r w:rsidRPr="001807A2">
              <w:rPr>
                <w:rFonts w:ascii="Times New Roman" w:hAnsi="Times New Roman" w:cs="Times New Roman"/>
                <w:sz w:val="24"/>
                <w:szCs w:val="24"/>
              </w:rPr>
              <w:t xml:space="preserve"> 104 понятие «</w:t>
            </w:r>
            <w:r w:rsidRPr="001807A2">
              <w:rPr>
                <w:rFonts w:ascii="Times New Roman" w:hAnsi="Times New Roman" w:cs="Times New Roman"/>
                <w:b/>
                <w:sz w:val="24"/>
                <w:szCs w:val="24"/>
              </w:rPr>
              <w:t>уполномоченных лиц администратора доходов бюджетов</w:t>
            </w:r>
            <w:r w:rsidRPr="001807A2">
              <w:rPr>
                <w:rFonts w:ascii="Times New Roman" w:hAnsi="Times New Roman" w:cs="Times New Roman"/>
                <w:sz w:val="24"/>
                <w:szCs w:val="24"/>
              </w:rPr>
              <w:t>».</w:t>
            </w:r>
          </w:p>
          <w:p w:rsidR="00885CF5" w:rsidRPr="001807A2" w:rsidRDefault="00885CF5" w:rsidP="00261E4A">
            <w:pPr>
              <w:jc w:val="both"/>
              <w:rPr>
                <w:rFonts w:ascii="Times New Roman" w:hAnsi="Times New Roman" w:cs="Times New Roman"/>
                <w:sz w:val="24"/>
                <w:szCs w:val="24"/>
              </w:rPr>
            </w:pPr>
          </w:p>
          <w:p w:rsidR="00885CF5" w:rsidRPr="001807A2" w:rsidRDefault="00885CF5" w:rsidP="00261E4A">
            <w:pPr>
              <w:jc w:val="both"/>
              <w:rPr>
                <w:rFonts w:ascii="Times New Roman" w:eastAsia="Times New Roman" w:hAnsi="Times New Roman" w:cs="Times New Roman"/>
                <w:b/>
                <w:sz w:val="24"/>
                <w:szCs w:val="24"/>
                <w:lang w:eastAsia="ru-RU"/>
              </w:rPr>
            </w:pPr>
            <w:r w:rsidRPr="001807A2">
              <w:rPr>
                <w:rFonts w:ascii="Times New Roman" w:hAnsi="Times New Roman" w:cs="Times New Roman"/>
                <w:b/>
                <w:sz w:val="24"/>
                <w:szCs w:val="24"/>
              </w:rPr>
              <w:t>(УФК по Ленинградской области)</w:t>
            </w:r>
          </w:p>
        </w:tc>
        <w:tc>
          <w:tcPr>
            <w:tcW w:w="4478" w:type="dxa"/>
          </w:tcPr>
          <w:p w:rsidR="00885CF5" w:rsidRPr="001807A2" w:rsidRDefault="00885CF5" w:rsidP="003A38FC">
            <w:pPr>
              <w:autoSpaceDE w:val="0"/>
              <w:autoSpaceDN w:val="0"/>
              <w:adjustRightInd w:val="0"/>
              <w:jc w:val="both"/>
              <w:rPr>
                <w:rFonts w:ascii="Times New Roman" w:eastAsia="Times New Roman" w:hAnsi="Times New Roman" w:cs="Times New Roman"/>
                <w:sz w:val="24"/>
                <w:szCs w:val="24"/>
                <w:lang w:eastAsia="ru-RU"/>
              </w:rPr>
            </w:pPr>
            <w:r w:rsidRPr="001807A2">
              <w:rPr>
                <w:rFonts w:ascii="Times New Roman" w:eastAsia="Times New Roman" w:hAnsi="Times New Roman" w:cs="Times New Roman"/>
                <w:sz w:val="24"/>
                <w:szCs w:val="24"/>
                <w:lang w:eastAsia="ru-RU"/>
              </w:rPr>
              <w:t xml:space="preserve">Согласно </w:t>
            </w:r>
            <w:r w:rsidRPr="001807A2">
              <w:rPr>
                <w:rFonts w:ascii="Times New Roman" w:eastAsia="Times New Roman" w:hAnsi="Times New Roman" w:cs="Times New Roman"/>
                <w:b/>
                <w:sz w:val="24"/>
                <w:szCs w:val="24"/>
                <w:lang w:eastAsia="ru-RU"/>
              </w:rPr>
              <w:t>абзацу 23 п. 27</w:t>
            </w:r>
            <w:r w:rsidRPr="001807A2">
              <w:rPr>
                <w:rFonts w:ascii="Times New Roman" w:eastAsia="Times New Roman" w:hAnsi="Times New Roman" w:cs="Times New Roman"/>
                <w:sz w:val="24"/>
                <w:szCs w:val="24"/>
                <w:lang w:eastAsia="ru-RU"/>
              </w:rPr>
              <w:t xml:space="preserve"> Порядка </w:t>
            </w:r>
            <w:r>
              <w:rPr>
                <w:rFonts w:ascii="Times New Roman" w:eastAsia="Times New Roman" w:hAnsi="Times New Roman" w:cs="Times New Roman"/>
                <w:sz w:val="24"/>
                <w:szCs w:val="24"/>
                <w:lang w:eastAsia="ru-RU"/>
              </w:rPr>
              <w:t>№ 125н</w:t>
            </w:r>
          </w:p>
          <w:p w:rsidR="00885CF5" w:rsidRPr="001807A2" w:rsidRDefault="00885CF5" w:rsidP="003A38FC">
            <w:pPr>
              <w:autoSpaceDE w:val="0"/>
              <w:autoSpaceDN w:val="0"/>
              <w:adjustRightInd w:val="0"/>
              <w:jc w:val="both"/>
              <w:rPr>
                <w:rFonts w:ascii="Times New Roman" w:eastAsia="Times New Roman" w:hAnsi="Times New Roman" w:cs="Times New Roman"/>
                <w:sz w:val="24"/>
                <w:szCs w:val="24"/>
                <w:lang w:eastAsia="ru-RU"/>
              </w:rPr>
            </w:pPr>
            <w:r w:rsidRPr="001807A2">
              <w:rPr>
                <w:rFonts w:ascii="Times New Roman" w:eastAsia="Times New Roman" w:hAnsi="Times New Roman" w:cs="Times New Roman"/>
                <w:sz w:val="24"/>
                <w:szCs w:val="24"/>
                <w:lang w:eastAsia="ru-RU"/>
              </w:rPr>
              <w:t xml:space="preserve">«Копии документов плательщика - физического лица должны быть подписаны на каждом листе </w:t>
            </w:r>
            <w:r w:rsidRPr="001807A2">
              <w:rPr>
                <w:rFonts w:ascii="Times New Roman" w:eastAsia="Times New Roman" w:hAnsi="Times New Roman" w:cs="Times New Roman"/>
                <w:sz w:val="24"/>
                <w:szCs w:val="24"/>
                <w:u w:val="single"/>
                <w:lang w:eastAsia="ru-RU"/>
              </w:rPr>
              <w:t>уполномоченным лицом администратора доходов бюджетов</w:t>
            </w:r>
            <w:r w:rsidRPr="001807A2">
              <w:rPr>
                <w:rFonts w:ascii="Times New Roman" w:eastAsia="Times New Roman" w:hAnsi="Times New Roman" w:cs="Times New Roman"/>
                <w:sz w:val="24"/>
                <w:szCs w:val="24"/>
                <w:lang w:eastAsia="ru-RU"/>
              </w:rPr>
              <w:t>».</w:t>
            </w:r>
          </w:p>
          <w:p w:rsidR="00885CF5" w:rsidRPr="001807A2" w:rsidRDefault="00885CF5" w:rsidP="003A38FC">
            <w:pPr>
              <w:autoSpaceDE w:val="0"/>
              <w:autoSpaceDN w:val="0"/>
              <w:adjustRightInd w:val="0"/>
              <w:jc w:val="both"/>
              <w:rPr>
                <w:rFonts w:ascii="Times New Roman" w:eastAsia="Times New Roman" w:hAnsi="Times New Roman" w:cs="Times New Roman"/>
                <w:sz w:val="24"/>
                <w:szCs w:val="24"/>
                <w:lang w:eastAsia="ru-RU"/>
              </w:rPr>
            </w:pPr>
          </w:p>
          <w:p w:rsidR="00885CF5" w:rsidRPr="001807A2" w:rsidRDefault="00885CF5" w:rsidP="003A38FC">
            <w:pPr>
              <w:autoSpaceDE w:val="0"/>
              <w:autoSpaceDN w:val="0"/>
              <w:adjustRightInd w:val="0"/>
              <w:jc w:val="both"/>
              <w:rPr>
                <w:rFonts w:ascii="Times New Roman" w:hAnsi="Times New Roman" w:cs="Times New Roman"/>
                <w:sz w:val="24"/>
                <w:szCs w:val="24"/>
              </w:rPr>
            </w:pPr>
            <w:proofErr w:type="gramStart"/>
            <w:r w:rsidRPr="001807A2">
              <w:rPr>
                <w:rFonts w:ascii="Times New Roman" w:hAnsi="Times New Roman" w:cs="Times New Roman"/>
                <w:sz w:val="24"/>
                <w:szCs w:val="24"/>
              </w:rPr>
              <w:t xml:space="preserve">При электронном документообороте поступающая на исполнение Заявка на возврат с приложениями подписывается усиленной квалифицированной </w:t>
            </w:r>
            <w:r w:rsidRPr="001807A2">
              <w:rPr>
                <w:rFonts w:ascii="Times New Roman" w:hAnsi="Times New Roman" w:cs="Times New Roman"/>
                <w:sz w:val="24"/>
                <w:szCs w:val="24"/>
                <w:u w:val="single"/>
              </w:rPr>
              <w:t>электронной подписью руководителя (уполномоченного им лица) и главного бухгалтера (иного уполномоченного руководителем лица)</w:t>
            </w:r>
            <w:r w:rsidRPr="001807A2">
              <w:rPr>
                <w:rFonts w:ascii="Times New Roman" w:hAnsi="Times New Roman" w:cs="Times New Roman"/>
                <w:sz w:val="24"/>
                <w:szCs w:val="24"/>
              </w:rPr>
              <w:t>, которые в соответствии с представленной администратором доходов бюджета Карточкой образцов подписей (код по КФД 0531753) наделены правом первой и второй подписи соответственно.</w:t>
            </w:r>
            <w:proofErr w:type="gramEnd"/>
          </w:p>
          <w:p w:rsidR="00885CF5" w:rsidRPr="001807A2" w:rsidRDefault="00885CF5" w:rsidP="004A6491">
            <w:pPr>
              <w:autoSpaceDE w:val="0"/>
              <w:autoSpaceDN w:val="0"/>
              <w:adjustRightInd w:val="0"/>
              <w:jc w:val="both"/>
              <w:rPr>
                <w:rFonts w:ascii="Times New Roman" w:hAnsi="Times New Roman" w:cs="Times New Roman"/>
                <w:sz w:val="24"/>
                <w:szCs w:val="24"/>
              </w:rPr>
            </w:pPr>
            <w:r w:rsidRPr="001807A2">
              <w:rPr>
                <w:rFonts w:ascii="Times New Roman" w:hAnsi="Times New Roman" w:cs="Times New Roman"/>
                <w:sz w:val="24"/>
                <w:szCs w:val="24"/>
              </w:rPr>
              <w:t xml:space="preserve">В соответствии с  п. 1 ст. 6 Федерального закона «Об электронной подписи от 06.04.2011 № 63-ФЗ» информация в </w:t>
            </w:r>
            <w:r w:rsidRPr="001807A2">
              <w:rPr>
                <w:rFonts w:ascii="Times New Roman" w:hAnsi="Times New Roman" w:cs="Times New Roman"/>
                <w:sz w:val="24"/>
                <w:szCs w:val="24"/>
              </w:rPr>
              <w:lastRenderedPageBreak/>
              <w:t>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w:t>
            </w:r>
          </w:p>
          <w:p w:rsidR="00885CF5" w:rsidRPr="001807A2" w:rsidRDefault="00885CF5" w:rsidP="004A6491">
            <w:pPr>
              <w:autoSpaceDE w:val="0"/>
              <w:autoSpaceDN w:val="0"/>
              <w:adjustRightInd w:val="0"/>
              <w:jc w:val="both"/>
              <w:rPr>
                <w:rFonts w:ascii="Times New Roman" w:hAnsi="Times New Roman" w:cs="Times New Roman"/>
                <w:sz w:val="24"/>
                <w:szCs w:val="24"/>
              </w:rPr>
            </w:pPr>
            <w:r w:rsidRPr="001807A2">
              <w:rPr>
                <w:rFonts w:ascii="Times New Roman" w:hAnsi="Times New Roman" w:cs="Times New Roman"/>
                <w:sz w:val="24"/>
                <w:szCs w:val="24"/>
              </w:rPr>
              <w:t xml:space="preserve">Тре6ование наличия на </w:t>
            </w:r>
            <w:proofErr w:type="spellStart"/>
            <w:r w:rsidRPr="001807A2">
              <w:rPr>
                <w:rFonts w:ascii="Times New Roman" w:hAnsi="Times New Roman" w:cs="Times New Roman"/>
                <w:sz w:val="24"/>
                <w:szCs w:val="24"/>
              </w:rPr>
              <w:t>сканкопиях</w:t>
            </w:r>
            <w:proofErr w:type="spellEnd"/>
            <w:r w:rsidRPr="001807A2">
              <w:rPr>
                <w:rFonts w:ascii="Times New Roman" w:hAnsi="Times New Roman" w:cs="Times New Roman"/>
                <w:sz w:val="24"/>
                <w:szCs w:val="24"/>
              </w:rPr>
              <w:t xml:space="preserve"> документов еще и подписи “уполномоченного лица администратора доходов” является избыточным в этом случае</w:t>
            </w:r>
          </w:p>
        </w:tc>
        <w:tc>
          <w:tcPr>
            <w:tcW w:w="2596" w:type="dxa"/>
          </w:tcPr>
          <w:p w:rsidR="00885CF5" w:rsidRPr="001807A2" w:rsidRDefault="00885CF5" w:rsidP="0053766E">
            <w:pPr>
              <w:jc w:val="both"/>
              <w:rPr>
                <w:rFonts w:ascii="Times New Roman" w:hAnsi="Times New Roman" w:cs="Times New Roman"/>
                <w:sz w:val="24"/>
                <w:szCs w:val="24"/>
              </w:rPr>
            </w:pPr>
          </w:p>
        </w:tc>
      </w:tr>
      <w:tr w:rsidR="00885CF5" w:rsidRPr="001807A2" w:rsidTr="00885CF5">
        <w:trPr>
          <w:trHeight w:val="3846"/>
        </w:trPr>
        <w:tc>
          <w:tcPr>
            <w:tcW w:w="630" w:type="dxa"/>
          </w:tcPr>
          <w:p w:rsidR="00885CF5" w:rsidRPr="001807A2" w:rsidRDefault="00885CF5" w:rsidP="001247DE">
            <w:pPr>
              <w:jc w:val="center"/>
              <w:rPr>
                <w:rFonts w:ascii="Times New Roman" w:hAnsi="Times New Roman" w:cs="Times New Roman"/>
                <w:sz w:val="24"/>
                <w:szCs w:val="24"/>
              </w:rPr>
            </w:pPr>
            <w:r w:rsidRPr="001807A2">
              <w:rPr>
                <w:rFonts w:ascii="Times New Roman" w:hAnsi="Times New Roman" w:cs="Times New Roman"/>
                <w:sz w:val="24"/>
                <w:szCs w:val="24"/>
              </w:rPr>
              <w:lastRenderedPageBreak/>
              <w:t>2</w:t>
            </w:r>
          </w:p>
        </w:tc>
        <w:tc>
          <w:tcPr>
            <w:tcW w:w="1321" w:type="dxa"/>
          </w:tcPr>
          <w:p w:rsidR="00885CF5" w:rsidRPr="00885CF5" w:rsidRDefault="00885CF5" w:rsidP="00885CF5">
            <w:pPr>
              <w:jc w:val="center"/>
              <w:rPr>
                <w:rFonts w:ascii="Times New Roman" w:eastAsia="Times New Roman" w:hAnsi="Times New Roman" w:cs="Times New Roman"/>
                <w:sz w:val="24"/>
                <w:szCs w:val="24"/>
                <w:lang w:eastAsia="ru-RU"/>
              </w:rPr>
            </w:pPr>
            <w:r w:rsidRPr="00885CF5">
              <w:rPr>
                <w:rFonts w:ascii="Times New Roman" w:eastAsia="Times New Roman" w:hAnsi="Times New Roman" w:cs="Times New Roman"/>
                <w:sz w:val="24"/>
                <w:szCs w:val="24"/>
                <w:lang w:eastAsia="ru-RU"/>
              </w:rPr>
              <w:t>1.2.1.2</w:t>
            </w:r>
          </w:p>
        </w:tc>
        <w:tc>
          <w:tcPr>
            <w:tcW w:w="6327" w:type="dxa"/>
          </w:tcPr>
          <w:p w:rsidR="00885CF5" w:rsidRPr="001807A2" w:rsidRDefault="00885CF5" w:rsidP="001247DE">
            <w:pPr>
              <w:jc w:val="both"/>
              <w:rPr>
                <w:rFonts w:ascii="Times New Roman" w:eastAsia="Times New Roman" w:hAnsi="Times New Roman" w:cs="Times New Roman"/>
                <w:sz w:val="24"/>
                <w:szCs w:val="24"/>
                <w:u w:val="single"/>
                <w:lang w:eastAsia="ru-RU"/>
              </w:rPr>
            </w:pPr>
            <w:r w:rsidRPr="001807A2">
              <w:rPr>
                <w:rFonts w:ascii="Times New Roman" w:eastAsia="Times New Roman" w:hAnsi="Times New Roman" w:cs="Times New Roman"/>
                <w:sz w:val="24"/>
                <w:szCs w:val="24"/>
                <w:u w:val="single"/>
                <w:lang w:eastAsia="ru-RU"/>
              </w:rPr>
              <w:t xml:space="preserve">Дополнить п. 27 Приказа </w:t>
            </w:r>
            <w:r>
              <w:rPr>
                <w:rFonts w:ascii="Times New Roman" w:eastAsia="Times New Roman" w:hAnsi="Times New Roman" w:cs="Times New Roman"/>
                <w:sz w:val="24"/>
                <w:szCs w:val="24"/>
                <w:u w:val="single"/>
                <w:lang w:eastAsia="ru-RU"/>
              </w:rPr>
              <w:t>№ 125н</w:t>
            </w:r>
            <w:r w:rsidRPr="001807A2">
              <w:rPr>
                <w:rFonts w:ascii="Times New Roman" w:eastAsia="Times New Roman" w:hAnsi="Times New Roman" w:cs="Times New Roman"/>
                <w:sz w:val="24"/>
                <w:szCs w:val="24"/>
                <w:u w:val="single"/>
                <w:lang w:eastAsia="ru-RU"/>
              </w:rPr>
              <w:t xml:space="preserve"> следующим абзацем:</w:t>
            </w:r>
          </w:p>
          <w:p w:rsidR="00885CF5" w:rsidRPr="001807A2" w:rsidRDefault="00885CF5" w:rsidP="001247DE">
            <w:pPr>
              <w:jc w:val="both"/>
              <w:rPr>
                <w:rFonts w:ascii="Times New Roman" w:eastAsia="Times New Roman" w:hAnsi="Times New Roman" w:cs="Times New Roman"/>
                <w:sz w:val="24"/>
                <w:szCs w:val="24"/>
                <w:lang w:eastAsia="ru-RU"/>
              </w:rPr>
            </w:pPr>
            <w:proofErr w:type="gramStart"/>
            <w:r w:rsidRPr="00D94783">
              <w:rPr>
                <w:rFonts w:ascii="Times New Roman" w:eastAsia="Times New Roman" w:hAnsi="Times New Roman" w:cs="Times New Roman"/>
                <w:sz w:val="24"/>
                <w:szCs w:val="24"/>
                <w:lang w:eastAsia="ru-RU"/>
              </w:rPr>
              <w:t xml:space="preserve">"Поступления, ошибочно зачисленные на счет органа Федерального казначейства и </w:t>
            </w:r>
            <w:r w:rsidRPr="0069063B">
              <w:rPr>
                <w:rFonts w:ascii="Times New Roman" w:eastAsia="Times New Roman" w:hAnsi="Times New Roman" w:cs="Times New Roman"/>
                <w:sz w:val="24"/>
                <w:szCs w:val="24"/>
                <w:lang w:eastAsia="ru-RU"/>
              </w:rPr>
              <w:t xml:space="preserve">отраженные на </w:t>
            </w:r>
            <w:r>
              <w:rPr>
                <w:rFonts w:ascii="Times New Roman" w:eastAsia="Times New Roman" w:hAnsi="Times New Roman" w:cs="Times New Roman"/>
                <w:sz w:val="24"/>
                <w:szCs w:val="24"/>
                <w:lang w:eastAsia="ru-RU"/>
              </w:rPr>
              <w:t xml:space="preserve">соответствующем </w:t>
            </w:r>
            <w:r w:rsidRPr="0069063B">
              <w:rPr>
                <w:rFonts w:ascii="Times New Roman" w:eastAsia="Times New Roman" w:hAnsi="Times New Roman" w:cs="Times New Roman"/>
                <w:sz w:val="24"/>
                <w:szCs w:val="24"/>
                <w:lang w:eastAsia="ru-RU"/>
              </w:rPr>
              <w:t xml:space="preserve">лицевом счете  </w:t>
            </w:r>
            <w:r>
              <w:rPr>
                <w:rFonts w:ascii="Times New Roman" w:eastAsia="Times New Roman" w:hAnsi="Times New Roman" w:cs="Times New Roman"/>
                <w:sz w:val="24"/>
                <w:szCs w:val="24"/>
                <w:lang w:eastAsia="ru-RU"/>
              </w:rPr>
              <w:t>администратора доходов бюджета</w:t>
            </w:r>
            <w:r w:rsidRPr="00D94783">
              <w:rPr>
                <w:rFonts w:ascii="Times New Roman" w:eastAsia="Times New Roman" w:hAnsi="Times New Roman" w:cs="Times New Roman"/>
                <w:sz w:val="24"/>
                <w:szCs w:val="24"/>
                <w:lang w:eastAsia="ru-RU"/>
              </w:rPr>
              <w:t xml:space="preserve">, получателем которых в соответствии с законодательством Российской Федерации является учреждение, которому открыт лицевой счет в органе Федерального казначейства, подлежащие зачислению на другой счет органа Федерального казначейства, перечисляются учреждению </w:t>
            </w:r>
            <w:r w:rsidRPr="0069063B">
              <w:rPr>
                <w:rFonts w:ascii="Times New Roman" w:hAnsi="Times New Roman" w:cs="Times New Roman"/>
                <w:sz w:val="24"/>
                <w:szCs w:val="24"/>
              </w:rPr>
              <w:t>на основании Заявки на возврат (код формы по КФД 0531803), оформленной администратором доходов бюджета</w:t>
            </w:r>
            <w:r>
              <w:rPr>
                <w:rFonts w:ascii="Times New Roman" w:hAnsi="Times New Roman" w:cs="Times New Roman"/>
                <w:sz w:val="24"/>
                <w:szCs w:val="24"/>
              </w:rPr>
              <w:t>,</w:t>
            </w:r>
            <w:r w:rsidRPr="0069063B">
              <w:rPr>
                <w:rFonts w:ascii="Times New Roman" w:hAnsi="Times New Roman" w:cs="Times New Roman"/>
                <w:sz w:val="24"/>
                <w:szCs w:val="24"/>
              </w:rPr>
              <w:t xml:space="preserve"> с</w:t>
            </w:r>
            <w:proofErr w:type="gramEnd"/>
            <w:r w:rsidRPr="0069063B">
              <w:rPr>
                <w:rFonts w:ascii="Times New Roman" w:hAnsi="Times New Roman" w:cs="Times New Roman"/>
                <w:sz w:val="24"/>
                <w:szCs w:val="24"/>
              </w:rPr>
              <w:t xml:space="preserve"> приложением </w:t>
            </w:r>
            <w:r w:rsidRPr="00D94783">
              <w:rPr>
                <w:rFonts w:ascii="Times New Roman" w:eastAsia="Times New Roman" w:hAnsi="Times New Roman" w:cs="Times New Roman"/>
                <w:sz w:val="24"/>
                <w:szCs w:val="24"/>
                <w:lang w:eastAsia="ru-RU"/>
              </w:rPr>
              <w:t>полученного от данного учреждения письменного обращения с приложением копии заявления плательщика". </w:t>
            </w:r>
          </w:p>
          <w:p w:rsidR="00885CF5" w:rsidRPr="001807A2" w:rsidRDefault="00885CF5" w:rsidP="0028048E">
            <w:pPr>
              <w:jc w:val="both"/>
              <w:rPr>
                <w:rFonts w:ascii="Times New Roman" w:hAnsi="Times New Roman" w:cs="Times New Roman"/>
                <w:b/>
                <w:sz w:val="24"/>
                <w:szCs w:val="24"/>
              </w:rPr>
            </w:pPr>
            <w:r w:rsidRPr="001807A2">
              <w:rPr>
                <w:rFonts w:ascii="Times New Roman" w:hAnsi="Times New Roman" w:cs="Times New Roman"/>
                <w:b/>
                <w:sz w:val="24"/>
                <w:szCs w:val="24"/>
              </w:rPr>
              <w:t>(</w:t>
            </w:r>
            <w:proofErr w:type="gramStart"/>
            <w:r w:rsidRPr="001807A2">
              <w:rPr>
                <w:rFonts w:ascii="Times New Roman" w:hAnsi="Times New Roman" w:cs="Times New Roman"/>
                <w:b/>
                <w:sz w:val="24"/>
                <w:szCs w:val="24"/>
              </w:rPr>
              <w:t>Межрегиональное</w:t>
            </w:r>
            <w:proofErr w:type="gramEnd"/>
            <w:r w:rsidRPr="001807A2">
              <w:rPr>
                <w:rFonts w:ascii="Times New Roman" w:hAnsi="Times New Roman" w:cs="Times New Roman"/>
                <w:b/>
                <w:sz w:val="24"/>
                <w:szCs w:val="24"/>
              </w:rPr>
              <w:t xml:space="preserve"> операционное УФК</w:t>
            </w:r>
            <w:r>
              <w:rPr>
                <w:rFonts w:ascii="Times New Roman" w:hAnsi="Times New Roman" w:cs="Times New Roman"/>
                <w:b/>
                <w:sz w:val="24"/>
                <w:szCs w:val="24"/>
              </w:rPr>
              <w:t>,</w:t>
            </w:r>
            <w:r>
              <w:rPr>
                <w:rFonts w:ascii="Times New Roman" w:hAnsi="Times New Roman" w:cs="Times New Roman"/>
                <w:b/>
                <w:sz w:val="24"/>
                <w:szCs w:val="24"/>
              </w:rPr>
              <w:br/>
              <w:t>УФК по г. Санкт-Петербургу</w:t>
            </w:r>
            <w:r w:rsidRPr="001807A2">
              <w:rPr>
                <w:rFonts w:ascii="Times New Roman" w:hAnsi="Times New Roman" w:cs="Times New Roman"/>
                <w:b/>
                <w:sz w:val="24"/>
                <w:szCs w:val="24"/>
              </w:rPr>
              <w:t>)</w:t>
            </w:r>
          </w:p>
          <w:p w:rsidR="00885CF5" w:rsidRPr="001807A2" w:rsidRDefault="00885CF5" w:rsidP="0028048E">
            <w:pPr>
              <w:jc w:val="both"/>
              <w:rPr>
                <w:rFonts w:ascii="Times New Roman" w:eastAsia="Times New Roman" w:hAnsi="Times New Roman" w:cs="Times New Roman"/>
                <w:b/>
                <w:sz w:val="24"/>
                <w:szCs w:val="24"/>
                <w:lang w:eastAsia="ru-RU"/>
              </w:rPr>
            </w:pPr>
          </w:p>
        </w:tc>
        <w:tc>
          <w:tcPr>
            <w:tcW w:w="4478" w:type="dxa"/>
          </w:tcPr>
          <w:p w:rsidR="00885CF5" w:rsidRPr="001807A2" w:rsidRDefault="00885CF5" w:rsidP="001B4064">
            <w:pPr>
              <w:jc w:val="both"/>
              <w:rPr>
                <w:rFonts w:ascii="Times New Roman" w:eastAsia="Times New Roman" w:hAnsi="Times New Roman" w:cs="Times New Roman"/>
                <w:sz w:val="24"/>
                <w:szCs w:val="24"/>
                <w:lang w:eastAsia="ru-RU"/>
              </w:rPr>
            </w:pPr>
            <w:r w:rsidRPr="001807A2">
              <w:rPr>
                <w:rFonts w:ascii="Times New Roman" w:eastAsia="Times New Roman" w:hAnsi="Times New Roman" w:cs="Times New Roman"/>
                <w:sz w:val="24"/>
                <w:szCs w:val="24"/>
                <w:lang w:eastAsia="ru-RU"/>
              </w:rPr>
              <w:t>Требуется нормативно установить порядок перечисления денежных средств, ошибочно зачисленных на лицевой счет АДБ и предназначенных для зачисления на иные лицевые счета (03, 05</w:t>
            </w:r>
            <w:r>
              <w:rPr>
                <w:rFonts w:ascii="Times New Roman" w:eastAsia="Times New Roman" w:hAnsi="Times New Roman" w:cs="Times New Roman"/>
                <w:sz w:val="24"/>
                <w:szCs w:val="24"/>
                <w:lang w:eastAsia="ru-RU"/>
              </w:rPr>
              <w:t xml:space="preserve"> и т.д.</w:t>
            </w:r>
            <w:r w:rsidRPr="001807A2">
              <w:rPr>
                <w:rFonts w:ascii="Times New Roman" w:eastAsia="Times New Roman" w:hAnsi="Times New Roman" w:cs="Times New Roman"/>
                <w:sz w:val="24"/>
                <w:szCs w:val="24"/>
                <w:lang w:eastAsia="ru-RU"/>
              </w:rPr>
              <w:t xml:space="preserve">). На текущий момент </w:t>
            </w:r>
            <w:proofErr w:type="gramStart"/>
            <w:r w:rsidRPr="001807A2">
              <w:rPr>
                <w:rFonts w:ascii="Times New Roman" w:eastAsia="Times New Roman" w:hAnsi="Times New Roman" w:cs="Times New Roman"/>
                <w:sz w:val="24"/>
                <w:szCs w:val="24"/>
                <w:lang w:eastAsia="ru-RU"/>
              </w:rPr>
              <w:t>Заявки</w:t>
            </w:r>
            <w:proofErr w:type="gramEnd"/>
            <w:r w:rsidRPr="001807A2">
              <w:rPr>
                <w:rFonts w:ascii="Times New Roman" w:eastAsia="Times New Roman" w:hAnsi="Times New Roman" w:cs="Times New Roman"/>
                <w:sz w:val="24"/>
                <w:szCs w:val="24"/>
                <w:lang w:eastAsia="ru-RU"/>
              </w:rPr>
              <w:t xml:space="preserve"> на возврат, предоставленные АДБ, не проходят контроль обоснованности возвратов.</w:t>
            </w:r>
          </w:p>
        </w:tc>
        <w:tc>
          <w:tcPr>
            <w:tcW w:w="2596" w:type="dxa"/>
          </w:tcPr>
          <w:p w:rsidR="00885CF5" w:rsidRPr="001807A2" w:rsidRDefault="00885CF5" w:rsidP="00B25C37">
            <w:pPr>
              <w:jc w:val="both"/>
              <w:rPr>
                <w:rFonts w:ascii="Times New Roman" w:hAnsi="Times New Roman" w:cs="Times New Roman"/>
                <w:sz w:val="24"/>
                <w:szCs w:val="24"/>
              </w:rPr>
            </w:pPr>
          </w:p>
        </w:tc>
      </w:tr>
      <w:tr w:rsidR="00885CF5" w:rsidRPr="001807A2" w:rsidTr="00885CF5">
        <w:tc>
          <w:tcPr>
            <w:tcW w:w="630" w:type="dxa"/>
          </w:tcPr>
          <w:p w:rsidR="00885CF5" w:rsidRPr="001807A2" w:rsidRDefault="00885CF5" w:rsidP="006549A8">
            <w:pPr>
              <w:jc w:val="center"/>
              <w:rPr>
                <w:rFonts w:ascii="Times New Roman" w:hAnsi="Times New Roman" w:cs="Times New Roman"/>
                <w:sz w:val="24"/>
                <w:szCs w:val="24"/>
              </w:rPr>
            </w:pPr>
            <w:r>
              <w:rPr>
                <w:rFonts w:ascii="Times New Roman" w:hAnsi="Times New Roman" w:cs="Times New Roman"/>
                <w:sz w:val="24"/>
                <w:szCs w:val="24"/>
              </w:rPr>
              <w:t>3</w:t>
            </w:r>
          </w:p>
        </w:tc>
        <w:tc>
          <w:tcPr>
            <w:tcW w:w="1321" w:type="dxa"/>
          </w:tcPr>
          <w:p w:rsidR="00885CF5" w:rsidRDefault="00F42E1E" w:rsidP="00F42E1E">
            <w:pPr>
              <w:jc w:val="center"/>
              <w:rPr>
                <w:rFonts w:ascii="Times New Roman" w:hAnsi="Times New Roman" w:cs="Times New Roman"/>
                <w:sz w:val="24"/>
                <w:szCs w:val="24"/>
              </w:rPr>
            </w:pPr>
            <w:r>
              <w:rPr>
                <w:rFonts w:ascii="Times New Roman" w:hAnsi="Times New Roman" w:cs="Times New Roman"/>
                <w:sz w:val="24"/>
                <w:szCs w:val="24"/>
              </w:rPr>
              <w:t>1.2.1.3</w:t>
            </w:r>
          </w:p>
        </w:tc>
        <w:tc>
          <w:tcPr>
            <w:tcW w:w="6327" w:type="dxa"/>
          </w:tcPr>
          <w:p w:rsidR="00885CF5" w:rsidRPr="006A2C96" w:rsidRDefault="00885CF5" w:rsidP="00BB4D27">
            <w:pPr>
              <w:jc w:val="both"/>
              <w:rPr>
                <w:rFonts w:ascii="Times New Roman" w:hAnsi="Times New Roman" w:cs="Times New Roman"/>
                <w:sz w:val="24"/>
                <w:szCs w:val="24"/>
              </w:rPr>
            </w:pPr>
            <w:r>
              <w:rPr>
                <w:rFonts w:ascii="Times New Roman" w:hAnsi="Times New Roman" w:cs="Times New Roman"/>
                <w:sz w:val="24"/>
                <w:szCs w:val="24"/>
              </w:rPr>
              <w:t>Дополнить Порядок № 125н</w:t>
            </w:r>
            <w:r w:rsidRPr="006A2C96">
              <w:rPr>
                <w:rFonts w:ascii="Times New Roman" w:hAnsi="Times New Roman" w:cs="Times New Roman"/>
                <w:sz w:val="24"/>
                <w:szCs w:val="24"/>
              </w:rPr>
              <w:t xml:space="preserve"> </w:t>
            </w:r>
            <w:r>
              <w:rPr>
                <w:rFonts w:ascii="Times New Roman" w:hAnsi="Times New Roman" w:cs="Times New Roman"/>
                <w:sz w:val="24"/>
                <w:szCs w:val="24"/>
              </w:rPr>
              <w:t>пунктом 27.1</w:t>
            </w:r>
            <w:r w:rsidRPr="006A2C96">
              <w:rPr>
                <w:rFonts w:ascii="Times New Roman" w:hAnsi="Times New Roman" w:cs="Times New Roman"/>
                <w:sz w:val="24"/>
                <w:szCs w:val="24"/>
              </w:rPr>
              <w:t>:</w:t>
            </w:r>
          </w:p>
          <w:p w:rsidR="00885CF5" w:rsidRDefault="00885CF5" w:rsidP="00BD3C82">
            <w:pPr>
              <w:pStyle w:val="s1"/>
              <w:shd w:val="clear" w:color="auto" w:fill="FFFFFF"/>
              <w:spacing w:before="0" w:beforeAutospacing="0" w:after="0" w:afterAutospacing="0"/>
              <w:ind w:firstLine="434"/>
              <w:jc w:val="both"/>
            </w:pPr>
            <w:proofErr w:type="gramStart"/>
            <w:r w:rsidRPr="006A2C96">
              <w:t xml:space="preserve">«В случае </w:t>
            </w:r>
            <w:r>
              <w:t>введения федеральными законами,</w:t>
            </w:r>
            <w:r w:rsidRPr="006A2C96">
              <w:t xml:space="preserve"> </w:t>
            </w:r>
            <w:r>
              <w:t>у</w:t>
            </w:r>
            <w:r w:rsidRPr="006A2C96">
              <w:t>казами Пр</w:t>
            </w:r>
            <w:r>
              <w:t>езидента Российской Федерации, п</w:t>
            </w:r>
            <w:r w:rsidRPr="006A2C96">
              <w:t>остановлениями Правительства Российской Федерации или иными нормативн</w:t>
            </w:r>
            <w:r>
              <w:t xml:space="preserve">ыми </w:t>
            </w:r>
            <w:r w:rsidRPr="006A2C96">
              <w:t>правовыми актами Российской Федерации в</w:t>
            </w:r>
            <w:r>
              <w:t xml:space="preserve"> отношении юридических и физических лиц</w:t>
            </w:r>
            <w:r w:rsidRPr="0089745A">
              <w:t xml:space="preserve"> специальных </w:t>
            </w:r>
            <w:r w:rsidRPr="0089745A">
              <w:lastRenderedPageBreak/>
              <w:t>экономических мер</w:t>
            </w:r>
            <w:r>
              <w:t xml:space="preserve"> (далее - перечень юридических и физических лиц)</w:t>
            </w:r>
            <w:r w:rsidRPr="0089745A">
              <w:t>, предусматривающих</w:t>
            </w:r>
            <w:r w:rsidRPr="006A2C96">
              <w:t xml:space="preserve"> </w:t>
            </w:r>
            <w:r w:rsidRPr="0089745A">
              <w:t>блокирование (замораживание) безналичных денежных средств</w:t>
            </w:r>
            <w:r>
              <w:t>,</w:t>
            </w:r>
            <w:r w:rsidRPr="0089745A">
              <w:t xml:space="preserve"> </w:t>
            </w:r>
            <w:r>
              <w:t xml:space="preserve">орган Федерального казначейства проверяет </w:t>
            </w:r>
            <w:r w:rsidRPr="00AA636A">
              <w:t xml:space="preserve">обоснованность возврата администратором доходов бюджета излишне </w:t>
            </w:r>
            <w:r>
              <w:t>или ошибочно уплаченных сумм платежей получателю платежа с учетом</w:t>
            </w:r>
            <w:proofErr w:type="gramEnd"/>
            <w:r>
              <w:t xml:space="preserve"> указанного перечня юридических и физических лиц.</w:t>
            </w:r>
          </w:p>
          <w:p w:rsidR="00885CF5" w:rsidRDefault="00885CF5" w:rsidP="00BD3C82">
            <w:pPr>
              <w:pStyle w:val="s1"/>
              <w:shd w:val="clear" w:color="auto" w:fill="FFFFFF"/>
              <w:spacing w:before="0" w:beforeAutospacing="0" w:after="0" w:afterAutospacing="0"/>
              <w:ind w:firstLine="434"/>
              <w:jc w:val="both"/>
            </w:pPr>
            <w:r w:rsidRPr="006D0E4C">
              <w:t xml:space="preserve">При </w:t>
            </w:r>
            <w:r>
              <w:t>идентичности наименования или ИНН</w:t>
            </w:r>
            <w:r w:rsidRPr="006D0E4C">
              <w:t xml:space="preserve"> получателя платежа</w:t>
            </w:r>
            <w:r>
              <w:t>, указанных</w:t>
            </w:r>
            <w:r w:rsidRPr="006D0E4C">
              <w:t xml:space="preserve"> в </w:t>
            </w:r>
            <w:hyperlink r:id="rId9" w:anchor="/document/12162844/entry/3300" w:history="1">
              <w:r w:rsidRPr="006D0E4C">
                <w:t>разделе 3</w:t>
              </w:r>
            </w:hyperlink>
            <w:r w:rsidR="0000255A">
              <w:t xml:space="preserve"> </w:t>
            </w:r>
            <w:r w:rsidRPr="006D0E4C">
              <w:t>"Реквизиты получателя" Заявки на возврат</w:t>
            </w:r>
            <w:r>
              <w:t>, представленной администратором поступлений в бюджет, наименованию или ИНН, указанным в перечне юридических и физических лиц, обоснованность возврата суммы платежа получателю платежа подтверждается администратором поступлений в бюджет</w:t>
            </w:r>
            <w:r w:rsidRPr="008F2C98">
              <w:t>:</w:t>
            </w:r>
            <w:r>
              <w:t xml:space="preserve"> </w:t>
            </w:r>
          </w:p>
          <w:p w:rsidR="00885CF5" w:rsidRDefault="00885CF5" w:rsidP="008F2C98">
            <w:pPr>
              <w:pStyle w:val="s1"/>
              <w:shd w:val="clear" w:color="auto" w:fill="FFFFFF"/>
              <w:spacing w:before="0" w:beforeAutospacing="0" w:after="0" w:afterAutospacing="0"/>
              <w:jc w:val="both"/>
            </w:pPr>
            <w:r>
              <w:t>для юридических лиц – выпиской из ЕГРЮЛ</w:t>
            </w:r>
            <w:r w:rsidRPr="007723E0">
              <w:t>;</w:t>
            </w:r>
          </w:p>
          <w:p w:rsidR="00885CF5" w:rsidRPr="006A2C96" w:rsidRDefault="00885CF5" w:rsidP="008F2C98">
            <w:pPr>
              <w:pStyle w:val="s1"/>
              <w:shd w:val="clear" w:color="auto" w:fill="FFFFFF"/>
              <w:spacing w:before="0" w:beforeAutospacing="0" w:after="0" w:afterAutospacing="0"/>
              <w:jc w:val="both"/>
            </w:pPr>
            <w:r w:rsidRPr="006A2C96">
              <w:t>для физич</w:t>
            </w:r>
            <w:r>
              <w:t>еских лиц – копией</w:t>
            </w:r>
            <w:r w:rsidRPr="006A2C96">
              <w:t xml:space="preserve"> паспорта. </w:t>
            </w:r>
          </w:p>
          <w:p w:rsidR="00885CF5" w:rsidRDefault="00885CF5" w:rsidP="00BD3C82">
            <w:pPr>
              <w:pStyle w:val="s1"/>
              <w:shd w:val="clear" w:color="auto" w:fill="FFFFFF"/>
              <w:spacing w:before="0" w:beforeAutospacing="0" w:after="0" w:afterAutospacing="0"/>
              <w:ind w:firstLine="434"/>
              <w:jc w:val="both"/>
            </w:pPr>
            <w:proofErr w:type="gramStart"/>
            <w:r w:rsidRPr="007723E0">
              <w:t xml:space="preserve">В случае если </w:t>
            </w:r>
            <w:r>
              <w:t>в результате проверки органом Федерального казначейства будет установлено, что администратором поступлений в бюджет представлена Заявка</w:t>
            </w:r>
            <w:r w:rsidRPr="006A2C96">
              <w:t xml:space="preserve"> на возврат </w:t>
            </w:r>
            <w:r>
              <w:t xml:space="preserve">для возврата </w:t>
            </w:r>
            <w:r w:rsidRPr="005966A5">
              <w:t>сумм</w:t>
            </w:r>
            <w:r>
              <w:t>ы</w:t>
            </w:r>
            <w:r w:rsidRPr="005966A5">
              <w:t xml:space="preserve"> платеж</w:t>
            </w:r>
            <w:r>
              <w:t>а плательщику платежа, включенному в перечень</w:t>
            </w:r>
            <w:r w:rsidRPr="005966A5">
              <w:t xml:space="preserve"> юридически</w:t>
            </w:r>
            <w:r>
              <w:t>х</w:t>
            </w:r>
            <w:r w:rsidRPr="005966A5">
              <w:t xml:space="preserve"> </w:t>
            </w:r>
            <w:r>
              <w:t xml:space="preserve">и физических </w:t>
            </w:r>
            <w:r w:rsidRPr="005966A5">
              <w:t>лиц</w:t>
            </w:r>
            <w:r>
              <w:t>,</w:t>
            </w:r>
            <w:r w:rsidRPr="005966A5">
              <w:t xml:space="preserve"> орган Федер</w:t>
            </w:r>
            <w:r>
              <w:t>ального казначейства</w:t>
            </w:r>
            <w:r w:rsidRPr="005966A5">
              <w:t xml:space="preserve"> </w:t>
            </w:r>
            <w:r>
              <w:t xml:space="preserve">регистрирует указанную Заявку на возврат </w:t>
            </w:r>
            <w:r w:rsidRPr="005966A5">
              <w:t>в</w:t>
            </w:r>
            <w:r>
              <w:t xml:space="preserve"> </w:t>
            </w:r>
            <w:r w:rsidR="007C7F46">
              <w:fldChar w:fldCharType="begin"/>
            </w:r>
            <w:r w:rsidR="007C7F46">
              <w:instrText xml:space="preserve"> HYPERLINK "http://ivo.garant.ru/" \l "/document/12162844/entry/4000" </w:instrText>
            </w:r>
            <w:r w:rsidR="007C7F46">
              <w:fldChar w:fldCharType="separate"/>
            </w:r>
            <w:r w:rsidRPr="005966A5">
              <w:t>Журнале</w:t>
            </w:r>
            <w:r w:rsidR="007C7F46">
              <w:fldChar w:fldCharType="end"/>
            </w:r>
            <w:r>
              <w:t xml:space="preserve"> </w:t>
            </w:r>
            <w:r w:rsidRPr="005966A5">
              <w:t>регистрации неисполненных документов (код по КФД 0531804), а также:</w:t>
            </w:r>
            <w:r>
              <w:t xml:space="preserve"> </w:t>
            </w:r>
            <w:proofErr w:type="gramEnd"/>
          </w:p>
          <w:p w:rsidR="00885CF5" w:rsidRDefault="00885CF5" w:rsidP="005966A5">
            <w:pPr>
              <w:pStyle w:val="s1"/>
              <w:shd w:val="clear" w:color="auto" w:fill="FFFFFF"/>
              <w:spacing w:before="0" w:beforeAutospacing="0" w:after="0" w:afterAutospacing="0"/>
              <w:jc w:val="both"/>
            </w:pPr>
            <w:r w:rsidRPr="005966A5">
              <w:t>при бумажном документообороте между органом Федерального казначейства и администратором доходов бюджета возвращает </w:t>
            </w:r>
            <w:r w:rsidR="007C7F46">
              <w:fldChar w:fldCharType="begin"/>
            </w:r>
            <w:r w:rsidR="007C7F46">
              <w:instrText xml:space="preserve"> HYPERLINK "http://ivo.garant.ru/" \l "/document/12162844/entry/3000" </w:instrText>
            </w:r>
            <w:r w:rsidR="007C7F46">
              <w:fldChar w:fldCharType="separate"/>
            </w:r>
            <w:r w:rsidRPr="005966A5">
              <w:t>Заявку</w:t>
            </w:r>
            <w:r w:rsidR="007C7F46">
              <w:fldChar w:fldCharType="end"/>
            </w:r>
            <w:r w:rsidRPr="005966A5">
              <w:t> на возврат с приложением </w:t>
            </w:r>
            <w:r w:rsidR="007C7F46">
              <w:fldChar w:fldCharType="begin"/>
            </w:r>
            <w:r w:rsidR="007C7F46">
              <w:instrText xml:space="preserve"> HYPERLINK "http://ivo.garant.ru/" \l "/document/12162844/entry/5000" </w:instrText>
            </w:r>
            <w:r w:rsidR="007C7F46">
              <w:fldChar w:fldCharType="separate"/>
            </w:r>
            <w:r w:rsidRPr="005966A5">
              <w:t>Протокола</w:t>
            </w:r>
            <w:r w:rsidR="007C7F46">
              <w:fldChar w:fldCharType="end"/>
            </w:r>
            <w:r w:rsidRPr="005966A5">
              <w:t xml:space="preserve"> (код по КФД 0531805), в котором указывается </w:t>
            </w:r>
            <w:r>
              <w:t xml:space="preserve">соответствующая </w:t>
            </w:r>
            <w:r w:rsidRPr="005966A5">
              <w:t>причина возврата;</w:t>
            </w:r>
            <w:r>
              <w:t xml:space="preserve"> </w:t>
            </w:r>
          </w:p>
          <w:p w:rsidR="00885CF5" w:rsidRDefault="00885CF5" w:rsidP="00BD3C82">
            <w:pPr>
              <w:pStyle w:val="s1"/>
              <w:shd w:val="clear" w:color="auto" w:fill="FFFFFF"/>
              <w:spacing w:before="0" w:beforeAutospacing="0" w:after="0" w:afterAutospacing="0"/>
              <w:jc w:val="both"/>
            </w:pPr>
            <w:r w:rsidRPr="005966A5">
              <w:t>при электронном документообороте между органом Федерального казначейства и администратором доходов бюджета направляет </w:t>
            </w:r>
            <w:r w:rsidR="007C7F46">
              <w:fldChar w:fldCharType="begin"/>
            </w:r>
            <w:r w:rsidR="007C7F46">
              <w:instrText xml:space="preserve"> HYPERLINK "http://ivo.garant.ru/" \l "/document/12162844/entry/5000" </w:instrText>
            </w:r>
            <w:r w:rsidR="007C7F46">
              <w:fldChar w:fldCharType="separate"/>
            </w:r>
            <w:r w:rsidRPr="005966A5">
              <w:t>Протокол</w:t>
            </w:r>
            <w:r w:rsidR="007C7F46">
              <w:fldChar w:fldCharType="end"/>
            </w:r>
            <w:r w:rsidRPr="005966A5">
              <w:t xml:space="preserve"> (код по КФД 0531805) в </w:t>
            </w:r>
            <w:r w:rsidRPr="005966A5">
              <w:lastRenderedPageBreak/>
              <w:t xml:space="preserve">электронном виде, </w:t>
            </w:r>
            <w:r w:rsidRPr="00546176">
              <w:t xml:space="preserve">в котором указывается </w:t>
            </w:r>
            <w:r w:rsidR="00546176" w:rsidRPr="00546176">
              <w:t>соответствующая причина возврата.</w:t>
            </w:r>
          </w:p>
          <w:p w:rsidR="00885CF5" w:rsidRPr="00C05C93" w:rsidRDefault="00885CF5" w:rsidP="00F42E1E">
            <w:pPr>
              <w:autoSpaceDE w:val="0"/>
              <w:autoSpaceDN w:val="0"/>
              <w:adjustRightInd w:val="0"/>
              <w:jc w:val="both"/>
              <w:rPr>
                <w:rFonts w:ascii="Times New Roman" w:hAnsi="Times New Roman" w:cs="Times New Roman"/>
                <w:b/>
                <w:sz w:val="24"/>
                <w:szCs w:val="24"/>
              </w:rPr>
            </w:pPr>
            <w:r w:rsidRPr="00C05C93">
              <w:rPr>
                <w:rFonts w:ascii="Times New Roman" w:hAnsi="Times New Roman"/>
                <w:b/>
                <w:sz w:val="24"/>
                <w:szCs w:val="24"/>
              </w:rPr>
              <w:t>(УФК по г. Санкт-Петербургу)</w:t>
            </w:r>
          </w:p>
        </w:tc>
        <w:tc>
          <w:tcPr>
            <w:tcW w:w="4478" w:type="dxa"/>
          </w:tcPr>
          <w:p w:rsidR="00885CF5" w:rsidRPr="006A2C96" w:rsidRDefault="00885CF5" w:rsidP="00BB4D27">
            <w:pPr>
              <w:autoSpaceDE w:val="0"/>
              <w:autoSpaceDN w:val="0"/>
              <w:adjustRightInd w:val="0"/>
              <w:jc w:val="both"/>
              <w:rPr>
                <w:rFonts w:ascii="Times New Roman" w:hAnsi="Times New Roman" w:cs="Times New Roman"/>
                <w:sz w:val="24"/>
                <w:szCs w:val="24"/>
              </w:rPr>
            </w:pPr>
            <w:r w:rsidRPr="006A2C96">
              <w:rPr>
                <w:rFonts w:ascii="Times New Roman" w:hAnsi="Times New Roman" w:cs="Times New Roman"/>
                <w:sz w:val="24"/>
                <w:szCs w:val="24"/>
              </w:rPr>
              <w:lastRenderedPageBreak/>
              <w:t xml:space="preserve">С января 2019 года </w:t>
            </w:r>
            <w:proofErr w:type="spellStart"/>
            <w:r w:rsidRPr="006A2C96">
              <w:rPr>
                <w:rFonts w:ascii="Times New Roman" w:hAnsi="Times New Roman" w:cs="Times New Roman"/>
                <w:sz w:val="24"/>
                <w:szCs w:val="24"/>
              </w:rPr>
              <w:t>ТОФКам</w:t>
            </w:r>
            <w:proofErr w:type="spellEnd"/>
            <w:r w:rsidRPr="006A2C96">
              <w:rPr>
                <w:rFonts w:ascii="Times New Roman" w:hAnsi="Times New Roman" w:cs="Times New Roman"/>
                <w:sz w:val="24"/>
                <w:szCs w:val="24"/>
              </w:rPr>
              <w:t xml:space="preserve"> поручено осуществлять блокирование возврата денежных сре</w:t>
            </w:r>
            <w:proofErr w:type="gramStart"/>
            <w:r w:rsidRPr="006A2C96">
              <w:rPr>
                <w:rFonts w:ascii="Times New Roman" w:hAnsi="Times New Roman" w:cs="Times New Roman"/>
                <w:sz w:val="24"/>
                <w:szCs w:val="24"/>
              </w:rPr>
              <w:t>дств гр</w:t>
            </w:r>
            <w:proofErr w:type="gramEnd"/>
            <w:r w:rsidRPr="006A2C96">
              <w:rPr>
                <w:rFonts w:ascii="Times New Roman" w:hAnsi="Times New Roman" w:cs="Times New Roman"/>
                <w:sz w:val="24"/>
                <w:szCs w:val="24"/>
              </w:rPr>
              <w:t xml:space="preserve">ажданам и организациям, включенным в </w:t>
            </w:r>
            <w:proofErr w:type="spellStart"/>
            <w:r w:rsidRPr="006A2C96">
              <w:rPr>
                <w:rFonts w:ascii="Times New Roman" w:hAnsi="Times New Roman" w:cs="Times New Roman"/>
                <w:sz w:val="24"/>
                <w:szCs w:val="24"/>
              </w:rPr>
              <w:t>санкционные</w:t>
            </w:r>
            <w:proofErr w:type="spellEnd"/>
            <w:r w:rsidRPr="006A2C96">
              <w:rPr>
                <w:rFonts w:ascii="Times New Roman" w:hAnsi="Times New Roman" w:cs="Times New Roman"/>
                <w:sz w:val="24"/>
                <w:szCs w:val="24"/>
              </w:rPr>
              <w:t xml:space="preserve"> списки согласно Постановлению Правительства РФ от </w:t>
            </w:r>
            <w:r w:rsidRPr="006A2C96">
              <w:rPr>
                <w:rFonts w:ascii="Times New Roman" w:hAnsi="Times New Roman" w:cs="Times New Roman"/>
                <w:sz w:val="24"/>
                <w:szCs w:val="24"/>
              </w:rPr>
              <w:lastRenderedPageBreak/>
              <w:t xml:space="preserve">01.11.2018 N 1300. </w:t>
            </w:r>
          </w:p>
          <w:p w:rsidR="00885CF5" w:rsidRPr="006A2C96" w:rsidRDefault="00885CF5" w:rsidP="00BB4D27">
            <w:pPr>
              <w:autoSpaceDE w:val="0"/>
              <w:autoSpaceDN w:val="0"/>
              <w:adjustRightInd w:val="0"/>
              <w:jc w:val="both"/>
              <w:rPr>
                <w:rFonts w:ascii="Times New Roman" w:hAnsi="Times New Roman" w:cs="Times New Roman"/>
                <w:sz w:val="24"/>
                <w:szCs w:val="24"/>
              </w:rPr>
            </w:pPr>
            <w:r w:rsidRPr="006A2C96">
              <w:rPr>
                <w:rFonts w:ascii="Times New Roman" w:hAnsi="Times New Roman" w:cs="Times New Roman"/>
                <w:sz w:val="24"/>
                <w:szCs w:val="24"/>
              </w:rPr>
              <w:t xml:space="preserve">До внесения изменений в Порядок </w:t>
            </w:r>
            <w:r>
              <w:rPr>
                <w:rFonts w:ascii="Times New Roman" w:hAnsi="Times New Roman" w:cs="Times New Roman"/>
                <w:sz w:val="24"/>
                <w:szCs w:val="24"/>
              </w:rPr>
              <w:t>№ 125н</w:t>
            </w:r>
            <w:r w:rsidRPr="006A2C96">
              <w:rPr>
                <w:rFonts w:ascii="Times New Roman" w:hAnsi="Times New Roman" w:cs="Times New Roman"/>
                <w:sz w:val="24"/>
                <w:szCs w:val="24"/>
              </w:rPr>
              <w:t xml:space="preserve"> блокирование осуществляется  в соответствии с Письмом Казначейства России от 15.01.2019 N 07-04-05/05-511.</w:t>
            </w:r>
          </w:p>
          <w:p w:rsidR="00885CF5" w:rsidRPr="006A2C96" w:rsidRDefault="00885CF5" w:rsidP="00BB4D27">
            <w:pPr>
              <w:autoSpaceDE w:val="0"/>
              <w:autoSpaceDN w:val="0"/>
              <w:adjustRightInd w:val="0"/>
              <w:jc w:val="both"/>
              <w:rPr>
                <w:rFonts w:ascii="Times New Roman" w:hAnsi="Times New Roman" w:cs="Times New Roman"/>
                <w:b/>
                <w:sz w:val="24"/>
                <w:szCs w:val="24"/>
              </w:rPr>
            </w:pPr>
            <w:r w:rsidRPr="006A2C96">
              <w:rPr>
                <w:rFonts w:ascii="Times New Roman" w:hAnsi="Times New Roman" w:cs="Times New Roman"/>
                <w:sz w:val="24"/>
                <w:szCs w:val="24"/>
              </w:rPr>
              <w:t xml:space="preserve">Данным письмом ФК установлена обязанность проверки обоснованности возврата администратором доходов бюджета излишне или ошибочно уплаченных сумм </w:t>
            </w:r>
            <w:r w:rsidRPr="006A2C96">
              <w:rPr>
                <w:rFonts w:ascii="Times New Roman" w:hAnsi="Times New Roman" w:cs="Times New Roman"/>
                <w:b/>
                <w:sz w:val="24"/>
                <w:szCs w:val="24"/>
              </w:rPr>
              <w:t>по платежам, порядок возврата которых не установлен федеральными законами (по части КБК).</w:t>
            </w:r>
          </w:p>
          <w:p w:rsidR="00885CF5" w:rsidRDefault="00885CF5" w:rsidP="00BB4D27">
            <w:pPr>
              <w:autoSpaceDE w:val="0"/>
              <w:autoSpaceDN w:val="0"/>
              <w:adjustRightInd w:val="0"/>
              <w:jc w:val="both"/>
              <w:rPr>
                <w:rFonts w:ascii="Times New Roman" w:hAnsi="Times New Roman" w:cs="Times New Roman"/>
                <w:sz w:val="24"/>
                <w:szCs w:val="24"/>
              </w:rPr>
            </w:pPr>
            <w:r w:rsidRPr="006A2C96">
              <w:rPr>
                <w:rFonts w:ascii="Times New Roman" w:hAnsi="Times New Roman" w:cs="Times New Roman"/>
                <w:sz w:val="24"/>
                <w:szCs w:val="24"/>
              </w:rPr>
              <w:t xml:space="preserve">Справочники исключений ППО АСФК содержат </w:t>
            </w:r>
            <w:r w:rsidRPr="006A2C96">
              <w:rPr>
                <w:rFonts w:ascii="Times New Roman" w:hAnsi="Times New Roman" w:cs="Times New Roman"/>
                <w:b/>
                <w:sz w:val="24"/>
                <w:szCs w:val="24"/>
              </w:rPr>
              <w:t>фрагменты</w:t>
            </w:r>
            <w:r w:rsidRPr="006A2C96">
              <w:rPr>
                <w:rFonts w:ascii="Times New Roman" w:hAnsi="Times New Roman" w:cs="Times New Roman"/>
                <w:sz w:val="24"/>
                <w:szCs w:val="24"/>
              </w:rPr>
              <w:t xml:space="preserve"> наименований организаций и ФИО граждан, а также «КБК для исключения поиска возвр</w:t>
            </w:r>
            <w:r>
              <w:rPr>
                <w:rFonts w:ascii="Times New Roman" w:hAnsi="Times New Roman" w:cs="Times New Roman"/>
                <w:sz w:val="24"/>
                <w:szCs w:val="24"/>
              </w:rPr>
              <w:t>ащаемого расчётного документа».</w:t>
            </w:r>
          </w:p>
          <w:p w:rsidR="00885CF5" w:rsidRPr="006A2C96" w:rsidRDefault="00885CF5" w:rsidP="005966A5">
            <w:pPr>
              <w:tabs>
                <w:tab w:val="left" w:pos="290"/>
              </w:tabs>
              <w:autoSpaceDE w:val="0"/>
              <w:autoSpaceDN w:val="0"/>
              <w:adjustRightInd w:val="0"/>
              <w:ind w:firstLine="434"/>
              <w:jc w:val="both"/>
              <w:rPr>
                <w:rFonts w:ascii="Times New Roman" w:hAnsi="Times New Roman"/>
                <w:sz w:val="24"/>
                <w:szCs w:val="24"/>
              </w:rPr>
            </w:pPr>
            <w:r w:rsidRPr="006A2C96">
              <w:rPr>
                <w:rFonts w:ascii="Times New Roman" w:hAnsi="Times New Roman"/>
                <w:sz w:val="24"/>
                <w:szCs w:val="24"/>
              </w:rPr>
              <w:t xml:space="preserve">Контроль заявок на возврат </w:t>
            </w:r>
            <w:r>
              <w:rPr>
                <w:rFonts w:ascii="Times New Roman" w:hAnsi="Times New Roman"/>
                <w:sz w:val="24"/>
                <w:szCs w:val="24"/>
              </w:rPr>
              <w:t>должен осуществля</w:t>
            </w:r>
            <w:r w:rsidRPr="006A2C96">
              <w:rPr>
                <w:rFonts w:ascii="Times New Roman" w:hAnsi="Times New Roman"/>
                <w:sz w:val="24"/>
                <w:szCs w:val="24"/>
              </w:rPr>
              <w:t>т</w:t>
            </w:r>
            <w:r>
              <w:rPr>
                <w:rFonts w:ascii="Times New Roman" w:hAnsi="Times New Roman"/>
                <w:sz w:val="24"/>
                <w:szCs w:val="24"/>
              </w:rPr>
              <w:t>ь</w:t>
            </w:r>
            <w:r w:rsidRPr="006A2C96">
              <w:rPr>
                <w:rFonts w:ascii="Times New Roman" w:hAnsi="Times New Roman"/>
                <w:sz w:val="24"/>
                <w:szCs w:val="24"/>
              </w:rPr>
              <w:t>ся в отношении всех организ</w:t>
            </w:r>
            <w:r>
              <w:rPr>
                <w:rFonts w:ascii="Times New Roman" w:hAnsi="Times New Roman"/>
                <w:sz w:val="24"/>
                <w:szCs w:val="24"/>
              </w:rPr>
              <w:t>аций и физических лиц</w:t>
            </w:r>
            <w:r w:rsidRPr="006A2C96">
              <w:rPr>
                <w:rFonts w:ascii="Times New Roman" w:hAnsi="Times New Roman"/>
                <w:sz w:val="24"/>
                <w:szCs w:val="24"/>
              </w:rPr>
              <w:t xml:space="preserve"> согласно </w:t>
            </w:r>
            <w:proofErr w:type="spellStart"/>
            <w:r w:rsidRPr="006A2C96">
              <w:rPr>
                <w:rFonts w:ascii="Times New Roman" w:hAnsi="Times New Roman"/>
                <w:sz w:val="24"/>
                <w:szCs w:val="24"/>
              </w:rPr>
              <w:t>санкционным</w:t>
            </w:r>
            <w:proofErr w:type="spellEnd"/>
            <w:r w:rsidRPr="006A2C96">
              <w:rPr>
                <w:rFonts w:ascii="Times New Roman" w:hAnsi="Times New Roman"/>
                <w:sz w:val="24"/>
                <w:szCs w:val="24"/>
              </w:rPr>
              <w:t xml:space="preserve"> спискам по всем КБК. </w:t>
            </w:r>
          </w:p>
          <w:p w:rsidR="00885CF5" w:rsidRPr="006A2C96" w:rsidRDefault="00885CF5" w:rsidP="00BB4D27">
            <w:pPr>
              <w:autoSpaceDE w:val="0"/>
              <w:autoSpaceDN w:val="0"/>
              <w:adjustRightInd w:val="0"/>
              <w:jc w:val="both"/>
              <w:rPr>
                <w:rFonts w:ascii="Times New Roman" w:hAnsi="Times New Roman" w:cs="Times New Roman"/>
                <w:sz w:val="24"/>
                <w:szCs w:val="24"/>
              </w:rPr>
            </w:pPr>
          </w:p>
        </w:tc>
        <w:tc>
          <w:tcPr>
            <w:tcW w:w="2596" w:type="dxa"/>
          </w:tcPr>
          <w:p w:rsidR="00885CF5" w:rsidRPr="001807A2" w:rsidRDefault="00885CF5" w:rsidP="005E461A">
            <w:pPr>
              <w:jc w:val="both"/>
              <w:rPr>
                <w:rFonts w:ascii="Times New Roman" w:hAnsi="Times New Roman" w:cs="Times New Roman"/>
                <w:sz w:val="24"/>
                <w:szCs w:val="24"/>
              </w:rPr>
            </w:pPr>
          </w:p>
        </w:tc>
      </w:tr>
      <w:tr w:rsidR="00885CF5" w:rsidRPr="001807A2" w:rsidTr="00885CF5">
        <w:tc>
          <w:tcPr>
            <w:tcW w:w="630" w:type="dxa"/>
          </w:tcPr>
          <w:p w:rsidR="00885CF5" w:rsidRPr="001807A2" w:rsidRDefault="00885CF5" w:rsidP="006549A8">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321" w:type="dxa"/>
          </w:tcPr>
          <w:p w:rsidR="00885CF5" w:rsidRPr="001807A2" w:rsidRDefault="00F42E1E" w:rsidP="00F42E1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c>
          <w:tcPr>
            <w:tcW w:w="6327" w:type="dxa"/>
          </w:tcPr>
          <w:p w:rsidR="00885CF5" w:rsidRPr="001807A2" w:rsidRDefault="00885CF5" w:rsidP="00BB4D27">
            <w:pPr>
              <w:jc w:val="both"/>
              <w:rPr>
                <w:rFonts w:ascii="Times New Roman" w:eastAsia="Times New Roman" w:hAnsi="Times New Roman" w:cs="Times New Roman"/>
                <w:sz w:val="24"/>
                <w:szCs w:val="24"/>
                <w:lang w:eastAsia="ru-RU"/>
              </w:rPr>
            </w:pPr>
            <w:r w:rsidRPr="001807A2">
              <w:rPr>
                <w:rFonts w:ascii="Times New Roman" w:eastAsia="Times New Roman" w:hAnsi="Times New Roman" w:cs="Times New Roman"/>
                <w:sz w:val="24"/>
                <w:szCs w:val="24"/>
                <w:lang w:eastAsia="ru-RU"/>
              </w:rPr>
              <w:t xml:space="preserve">Включить в Порядок </w:t>
            </w:r>
            <w:r>
              <w:rPr>
                <w:rFonts w:ascii="Times New Roman" w:eastAsia="Times New Roman" w:hAnsi="Times New Roman" w:cs="Times New Roman"/>
                <w:sz w:val="24"/>
                <w:szCs w:val="24"/>
                <w:lang w:eastAsia="ru-RU"/>
              </w:rPr>
              <w:t>№ 125н</w:t>
            </w:r>
            <w:r w:rsidRPr="001807A2">
              <w:rPr>
                <w:rFonts w:ascii="Times New Roman" w:eastAsia="Times New Roman" w:hAnsi="Times New Roman" w:cs="Times New Roman"/>
                <w:sz w:val="24"/>
                <w:szCs w:val="24"/>
                <w:lang w:eastAsia="ru-RU"/>
              </w:rPr>
              <w:t xml:space="preserve"> пункт, предусматривающий, что:</w:t>
            </w:r>
          </w:p>
          <w:p w:rsidR="00885CF5" w:rsidRPr="001807A2" w:rsidRDefault="00885CF5" w:rsidP="00BB4D27">
            <w:pPr>
              <w:jc w:val="both"/>
              <w:rPr>
                <w:rFonts w:ascii="Times New Roman" w:eastAsia="Times New Roman" w:hAnsi="Times New Roman" w:cs="Times New Roman"/>
                <w:sz w:val="24"/>
                <w:szCs w:val="24"/>
                <w:lang w:eastAsia="ru-RU"/>
              </w:rPr>
            </w:pPr>
            <w:r w:rsidRPr="001807A2">
              <w:rPr>
                <w:rFonts w:ascii="Times New Roman" w:eastAsia="Times New Roman" w:hAnsi="Times New Roman" w:cs="Times New Roman"/>
                <w:sz w:val="24"/>
                <w:szCs w:val="24"/>
                <w:lang w:eastAsia="ru-RU"/>
              </w:rPr>
              <w:t>Федеральное казначейство при взаимодействии с  администраторами доходов бюджета устанавливает единые требования к электронной копии бумажного документа, созданной посредством его сканирования.</w:t>
            </w:r>
          </w:p>
          <w:p w:rsidR="00885CF5" w:rsidRDefault="00885CF5" w:rsidP="00BB4D27">
            <w:pPr>
              <w:rPr>
                <w:rFonts w:ascii="Times New Roman" w:eastAsia="Times New Roman" w:hAnsi="Times New Roman" w:cs="Times New Roman"/>
                <w:b/>
                <w:sz w:val="24"/>
                <w:szCs w:val="24"/>
                <w:lang w:eastAsia="ru-RU"/>
              </w:rPr>
            </w:pPr>
          </w:p>
          <w:p w:rsidR="00885CF5" w:rsidRDefault="00885CF5" w:rsidP="00BB4D27">
            <w:pPr>
              <w:rPr>
                <w:rFonts w:ascii="Times New Roman" w:eastAsia="Times New Roman" w:hAnsi="Times New Roman" w:cs="Times New Roman"/>
                <w:b/>
                <w:sz w:val="24"/>
                <w:szCs w:val="24"/>
                <w:lang w:eastAsia="ru-RU"/>
              </w:rPr>
            </w:pPr>
            <w:r w:rsidRPr="001807A2">
              <w:rPr>
                <w:rFonts w:ascii="Times New Roman" w:eastAsia="Times New Roman" w:hAnsi="Times New Roman" w:cs="Times New Roman"/>
                <w:b/>
                <w:sz w:val="24"/>
                <w:szCs w:val="24"/>
                <w:lang w:eastAsia="ru-RU"/>
              </w:rPr>
              <w:t>(УФК по Новгородской области)</w:t>
            </w:r>
          </w:p>
          <w:p w:rsidR="00885CF5" w:rsidRPr="001807A2" w:rsidRDefault="00885CF5" w:rsidP="00BB4D27">
            <w:pPr>
              <w:rPr>
                <w:rFonts w:ascii="Times New Roman" w:hAnsi="Times New Roman" w:cs="Times New Roman"/>
                <w:sz w:val="24"/>
                <w:szCs w:val="24"/>
              </w:rPr>
            </w:pPr>
          </w:p>
        </w:tc>
        <w:tc>
          <w:tcPr>
            <w:tcW w:w="4478" w:type="dxa"/>
          </w:tcPr>
          <w:p w:rsidR="00885CF5" w:rsidRPr="001807A2" w:rsidRDefault="00885CF5" w:rsidP="00BB4D27">
            <w:pPr>
              <w:autoSpaceDE w:val="0"/>
              <w:autoSpaceDN w:val="0"/>
              <w:adjustRightInd w:val="0"/>
              <w:jc w:val="both"/>
              <w:rPr>
                <w:rFonts w:ascii="Times New Roman" w:hAnsi="Times New Roman" w:cs="Times New Roman"/>
                <w:sz w:val="24"/>
                <w:szCs w:val="24"/>
              </w:rPr>
            </w:pPr>
            <w:r w:rsidRPr="001807A2">
              <w:rPr>
                <w:rFonts w:ascii="Times New Roman" w:eastAsia="Times New Roman" w:hAnsi="Times New Roman" w:cs="Times New Roman"/>
                <w:sz w:val="24"/>
                <w:szCs w:val="24"/>
                <w:lang w:eastAsia="ru-RU"/>
              </w:rPr>
              <w:t>Разработка единых требований (допустимые форматы, размер файла, архивирование, разрешение, изображение цветное или черно-белое, читаемость, отсутствие исправлений и т.п.) позволит осуществлять единообразный подход к подготовке и проверке указанных документов, позволит уменьшить количество спорных вопросов по приему указанных документов</w:t>
            </w:r>
          </w:p>
        </w:tc>
        <w:tc>
          <w:tcPr>
            <w:tcW w:w="2596" w:type="dxa"/>
          </w:tcPr>
          <w:p w:rsidR="00885CF5" w:rsidRPr="001807A2" w:rsidRDefault="00885CF5" w:rsidP="005E461A">
            <w:pPr>
              <w:jc w:val="both"/>
              <w:rPr>
                <w:rFonts w:ascii="Times New Roman" w:hAnsi="Times New Roman" w:cs="Times New Roman"/>
                <w:sz w:val="24"/>
                <w:szCs w:val="24"/>
              </w:rPr>
            </w:pPr>
          </w:p>
        </w:tc>
      </w:tr>
      <w:tr w:rsidR="00885CF5" w:rsidRPr="001807A2" w:rsidTr="00885CF5">
        <w:tc>
          <w:tcPr>
            <w:tcW w:w="630" w:type="dxa"/>
          </w:tcPr>
          <w:p w:rsidR="00885CF5" w:rsidRPr="001807A2" w:rsidRDefault="00885CF5" w:rsidP="00EB1726">
            <w:pPr>
              <w:jc w:val="center"/>
              <w:rPr>
                <w:rFonts w:ascii="Times New Roman" w:hAnsi="Times New Roman" w:cs="Times New Roman"/>
                <w:sz w:val="24"/>
                <w:szCs w:val="24"/>
              </w:rPr>
            </w:pPr>
            <w:r>
              <w:rPr>
                <w:rFonts w:ascii="Times New Roman" w:hAnsi="Times New Roman" w:cs="Times New Roman"/>
                <w:sz w:val="24"/>
                <w:szCs w:val="24"/>
              </w:rPr>
              <w:t>5</w:t>
            </w:r>
          </w:p>
        </w:tc>
        <w:tc>
          <w:tcPr>
            <w:tcW w:w="1321" w:type="dxa"/>
          </w:tcPr>
          <w:p w:rsidR="00885CF5" w:rsidRPr="001807A2" w:rsidRDefault="00F42E1E" w:rsidP="00F42E1E">
            <w:pPr>
              <w:jc w:val="center"/>
              <w:rPr>
                <w:rFonts w:ascii="Times New Roman" w:hAnsi="Times New Roman" w:cs="Times New Roman"/>
                <w:sz w:val="24"/>
                <w:szCs w:val="24"/>
              </w:rPr>
            </w:pPr>
            <w:r>
              <w:rPr>
                <w:rFonts w:ascii="Times New Roman" w:hAnsi="Times New Roman" w:cs="Times New Roman"/>
                <w:sz w:val="24"/>
                <w:szCs w:val="24"/>
              </w:rPr>
              <w:t>1.2.1.5</w:t>
            </w:r>
          </w:p>
        </w:tc>
        <w:tc>
          <w:tcPr>
            <w:tcW w:w="6327" w:type="dxa"/>
          </w:tcPr>
          <w:p w:rsidR="00885CF5" w:rsidRPr="001807A2" w:rsidRDefault="00885CF5" w:rsidP="0094315E">
            <w:pPr>
              <w:jc w:val="both"/>
              <w:rPr>
                <w:rFonts w:ascii="Times New Roman" w:hAnsi="Times New Roman" w:cs="Times New Roman"/>
                <w:sz w:val="24"/>
                <w:szCs w:val="24"/>
              </w:rPr>
            </w:pPr>
            <w:r w:rsidRPr="001807A2">
              <w:rPr>
                <w:rFonts w:ascii="Times New Roman" w:hAnsi="Times New Roman" w:cs="Times New Roman"/>
                <w:sz w:val="24"/>
                <w:szCs w:val="24"/>
              </w:rPr>
              <w:t xml:space="preserve">Дополнить п.2.5.5 приказа ФК от 10.10.2008 № 8н: </w:t>
            </w:r>
          </w:p>
          <w:p w:rsidR="00885CF5" w:rsidRPr="001807A2" w:rsidRDefault="00885CF5" w:rsidP="003A3819">
            <w:pPr>
              <w:ind w:firstLine="293"/>
              <w:jc w:val="both"/>
              <w:rPr>
                <w:rFonts w:ascii="Times New Roman" w:hAnsi="Times New Roman" w:cs="Times New Roman"/>
                <w:sz w:val="24"/>
                <w:szCs w:val="24"/>
              </w:rPr>
            </w:pPr>
            <w:proofErr w:type="gramStart"/>
            <w:r w:rsidRPr="001807A2">
              <w:rPr>
                <w:rFonts w:ascii="Times New Roman" w:hAnsi="Times New Roman" w:cs="Times New Roman"/>
                <w:sz w:val="24"/>
                <w:szCs w:val="24"/>
              </w:rPr>
              <w:t xml:space="preserve">«Поступления, ошибочно зачисленные на счета 40101 </w:t>
            </w:r>
            <w:r w:rsidRPr="001807A2">
              <w:rPr>
                <w:rFonts w:ascii="Times New Roman" w:hAnsi="Times New Roman" w:cs="Times New Roman"/>
                <w:i/>
                <w:sz w:val="24"/>
                <w:szCs w:val="24"/>
              </w:rPr>
              <w:t>"Доходы, распределяемые органами Федерального казначейства между бюджетами бюджетной системы Российской Федерации"</w:t>
            </w:r>
            <w:r w:rsidRPr="001807A2">
              <w:rPr>
                <w:rFonts w:ascii="Times New Roman" w:hAnsi="Times New Roman" w:cs="Times New Roman"/>
                <w:sz w:val="24"/>
                <w:szCs w:val="24"/>
              </w:rPr>
              <w:t xml:space="preserve">, № 40201 </w:t>
            </w:r>
            <w:r w:rsidRPr="001807A2">
              <w:rPr>
                <w:rFonts w:ascii="Times New Roman" w:hAnsi="Times New Roman" w:cs="Times New Roman"/>
                <w:i/>
                <w:sz w:val="24"/>
                <w:szCs w:val="24"/>
              </w:rPr>
              <w:t>«Средства бюджетов субъектов Российской Федерации»</w:t>
            </w:r>
            <w:r w:rsidRPr="001807A2">
              <w:rPr>
                <w:rFonts w:ascii="Times New Roman" w:hAnsi="Times New Roman" w:cs="Times New Roman"/>
                <w:sz w:val="24"/>
                <w:szCs w:val="24"/>
              </w:rPr>
              <w:t xml:space="preserve">, № 40204 </w:t>
            </w:r>
            <w:r w:rsidRPr="001807A2">
              <w:rPr>
                <w:rFonts w:ascii="Times New Roman" w:hAnsi="Times New Roman" w:cs="Times New Roman"/>
                <w:i/>
                <w:sz w:val="24"/>
                <w:szCs w:val="24"/>
              </w:rPr>
              <w:t>«Средства местных бюджетов»</w:t>
            </w:r>
            <w:r w:rsidRPr="001807A2">
              <w:rPr>
                <w:rFonts w:ascii="Times New Roman" w:hAnsi="Times New Roman" w:cs="Times New Roman"/>
                <w:sz w:val="24"/>
                <w:szCs w:val="24"/>
              </w:rPr>
              <w:t xml:space="preserve">, № 40401 </w:t>
            </w:r>
            <w:r w:rsidRPr="001807A2">
              <w:rPr>
                <w:rFonts w:ascii="Times New Roman" w:hAnsi="Times New Roman" w:cs="Times New Roman"/>
                <w:i/>
                <w:sz w:val="24"/>
                <w:szCs w:val="24"/>
              </w:rPr>
              <w:t>«Пенсионный фонд Российской Федерации»</w:t>
            </w:r>
            <w:r w:rsidRPr="001807A2">
              <w:rPr>
                <w:rFonts w:ascii="Times New Roman" w:hAnsi="Times New Roman" w:cs="Times New Roman"/>
                <w:sz w:val="24"/>
                <w:szCs w:val="24"/>
              </w:rPr>
              <w:t xml:space="preserve">, № 40402 </w:t>
            </w:r>
            <w:r w:rsidRPr="001807A2">
              <w:rPr>
                <w:rFonts w:ascii="Times New Roman" w:hAnsi="Times New Roman" w:cs="Times New Roman"/>
                <w:i/>
                <w:sz w:val="24"/>
                <w:szCs w:val="24"/>
              </w:rPr>
              <w:t>«Фонд социального страхования Российской Федерация»</w:t>
            </w:r>
            <w:r w:rsidRPr="001807A2">
              <w:rPr>
                <w:rFonts w:ascii="Times New Roman" w:hAnsi="Times New Roman" w:cs="Times New Roman"/>
                <w:sz w:val="24"/>
                <w:szCs w:val="24"/>
              </w:rPr>
              <w:t xml:space="preserve">, № 40403 </w:t>
            </w:r>
            <w:r w:rsidRPr="001807A2">
              <w:rPr>
                <w:rFonts w:ascii="Times New Roman" w:hAnsi="Times New Roman" w:cs="Times New Roman"/>
                <w:i/>
                <w:sz w:val="24"/>
                <w:szCs w:val="24"/>
              </w:rPr>
              <w:t>«Федеральный фонд обязательного медицинского страхования»</w:t>
            </w:r>
            <w:r w:rsidRPr="001807A2">
              <w:rPr>
                <w:rFonts w:ascii="Times New Roman" w:hAnsi="Times New Roman" w:cs="Times New Roman"/>
                <w:sz w:val="24"/>
                <w:szCs w:val="24"/>
              </w:rPr>
              <w:t>, № 40404 «</w:t>
            </w:r>
            <w:r w:rsidRPr="001807A2">
              <w:rPr>
                <w:rFonts w:ascii="Times New Roman" w:hAnsi="Times New Roman" w:cs="Times New Roman"/>
                <w:i/>
                <w:sz w:val="24"/>
                <w:szCs w:val="24"/>
              </w:rPr>
              <w:t>Территориальные фонды обязательного медицинского страхования»</w:t>
            </w:r>
            <w:r w:rsidRPr="001807A2">
              <w:rPr>
                <w:rFonts w:ascii="Times New Roman" w:hAnsi="Times New Roman" w:cs="Times New Roman"/>
                <w:sz w:val="24"/>
                <w:szCs w:val="24"/>
              </w:rPr>
              <w:t xml:space="preserve"> и отнесенные к невыясненным поступлениям, зачисляемым в бюджет субъекта Российской</w:t>
            </w:r>
            <w:proofErr w:type="gramEnd"/>
            <w:r w:rsidRPr="001807A2">
              <w:rPr>
                <w:rFonts w:ascii="Times New Roman" w:hAnsi="Times New Roman" w:cs="Times New Roman"/>
                <w:sz w:val="24"/>
                <w:szCs w:val="24"/>
              </w:rPr>
              <w:t xml:space="preserve"> Федерации (местный бюджет, бюджет внебюджетного фонда) (далее – НВС), подлежащие зачислению на счета № 40302 </w:t>
            </w:r>
            <w:r w:rsidRPr="001807A2">
              <w:rPr>
                <w:rFonts w:ascii="Times New Roman" w:hAnsi="Times New Roman" w:cs="Times New Roman"/>
                <w:i/>
                <w:sz w:val="24"/>
                <w:szCs w:val="24"/>
              </w:rPr>
              <w:t>«Средства, поступающие во временное распоряжение»</w:t>
            </w:r>
            <w:r w:rsidRPr="001807A2">
              <w:rPr>
                <w:rFonts w:ascii="Times New Roman" w:hAnsi="Times New Roman" w:cs="Times New Roman"/>
                <w:sz w:val="24"/>
                <w:szCs w:val="24"/>
              </w:rPr>
              <w:t xml:space="preserve">, № 40601 </w:t>
            </w:r>
            <w:r w:rsidRPr="001807A2">
              <w:rPr>
                <w:rFonts w:ascii="Times New Roman" w:hAnsi="Times New Roman" w:cs="Times New Roman"/>
                <w:i/>
                <w:sz w:val="24"/>
                <w:szCs w:val="24"/>
              </w:rPr>
              <w:t xml:space="preserve">«Счета организаций, находящихся </w:t>
            </w:r>
            <w:proofErr w:type="gramStart"/>
            <w:r w:rsidRPr="001807A2">
              <w:rPr>
                <w:rFonts w:ascii="Times New Roman" w:hAnsi="Times New Roman" w:cs="Times New Roman"/>
                <w:i/>
                <w:sz w:val="24"/>
                <w:szCs w:val="24"/>
              </w:rPr>
              <w:t>в</w:t>
            </w:r>
            <w:proofErr w:type="gramEnd"/>
            <w:r w:rsidRPr="001807A2">
              <w:rPr>
                <w:rFonts w:ascii="Times New Roman" w:hAnsi="Times New Roman" w:cs="Times New Roman"/>
                <w:i/>
                <w:sz w:val="24"/>
                <w:szCs w:val="24"/>
              </w:rPr>
              <w:t xml:space="preserve"> государственной (кроме федеральной) собственности. Финансовые организации»</w:t>
            </w:r>
            <w:r w:rsidRPr="001807A2">
              <w:rPr>
                <w:rFonts w:ascii="Times New Roman" w:hAnsi="Times New Roman" w:cs="Times New Roman"/>
                <w:sz w:val="24"/>
                <w:szCs w:val="24"/>
              </w:rPr>
              <w:t xml:space="preserve">, № </w:t>
            </w:r>
            <w:r w:rsidRPr="001807A2">
              <w:rPr>
                <w:rFonts w:ascii="Times New Roman" w:hAnsi="Times New Roman" w:cs="Times New Roman"/>
                <w:i/>
                <w:sz w:val="24"/>
                <w:szCs w:val="24"/>
              </w:rPr>
              <w:t xml:space="preserve">40701 «Счета негосударственных организаций. Финансовые организации», </w:t>
            </w:r>
            <w:r w:rsidRPr="001807A2">
              <w:rPr>
                <w:rFonts w:ascii="Times New Roman" w:hAnsi="Times New Roman" w:cs="Times New Roman"/>
                <w:sz w:val="24"/>
                <w:szCs w:val="24"/>
              </w:rPr>
              <w:t xml:space="preserve">получателем </w:t>
            </w:r>
            <w:r w:rsidRPr="001807A2">
              <w:rPr>
                <w:rFonts w:ascii="Times New Roman" w:hAnsi="Times New Roman" w:cs="Times New Roman"/>
                <w:sz w:val="24"/>
                <w:szCs w:val="24"/>
              </w:rPr>
              <w:lastRenderedPageBreak/>
              <w:t xml:space="preserve">которых в соответствии с законодательством Российской Федерации является государственное или муниципальное учреждение (далее </w:t>
            </w:r>
            <w:r>
              <w:rPr>
                <w:rFonts w:ascii="Times New Roman" w:hAnsi="Times New Roman" w:cs="Times New Roman"/>
                <w:sz w:val="24"/>
                <w:szCs w:val="24"/>
              </w:rPr>
              <w:t>–</w:t>
            </w:r>
            <w:r w:rsidRPr="001807A2">
              <w:rPr>
                <w:rFonts w:ascii="Times New Roman" w:hAnsi="Times New Roman" w:cs="Times New Roman"/>
                <w:sz w:val="24"/>
                <w:szCs w:val="24"/>
              </w:rPr>
              <w:t xml:space="preserve"> учреждение) перечисляются учреждению на основании Заявки на возврат (код формы по КФД 0531803), оформленной администратором доходов бюджета, на лицевом счете которого отражены данные НВС. К Заявке на возврат прикладываются письменное обращение учреждения и копия заявления плательщика. В случае совпадения ИНН, КПП, наименования администратора доходов бюджета с реквизитами ИНН, КПП, наименованием учреждения, указанных в графах 1, 2, 3 Раздела 3 "Реквизиты получателя" Заявки на возврат, к Заявке на возврат прикладываются только копия заявления плательщика</w:t>
            </w:r>
            <w:proofErr w:type="gramStart"/>
            <w:r w:rsidRPr="001807A2">
              <w:rPr>
                <w:rFonts w:ascii="Times New Roman" w:hAnsi="Times New Roman" w:cs="Times New Roman"/>
                <w:sz w:val="24"/>
                <w:szCs w:val="24"/>
              </w:rPr>
              <w:t>.»</w:t>
            </w:r>
            <w:proofErr w:type="gramEnd"/>
          </w:p>
          <w:p w:rsidR="00885CF5" w:rsidRPr="001807A2" w:rsidRDefault="00885CF5" w:rsidP="00AE3760">
            <w:pPr>
              <w:jc w:val="both"/>
              <w:rPr>
                <w:rFonts w:ascii="Times New Roman" w:hAnsi="Times New Roman" w:cs="Times New Roman"/>
                <w:b/>
                <w:sz w:val="24"/>
                <w:szCs w:val="24"/>
              </w:rPr>
            </w:pPr>
          </w:p>
          <w:p w:rsidR="00885CF5" w:rsidRDefault="00885CF5" w:rsidP="003A3819">
            <w:pPr>
              <w:jc w:val="both"/>
              <w:rPr>
                <w:rFonts w:ascii="Times New Roman" w:hAnsi="Times New Roman" w:cs="Times New Roman"/>
                <w:b/>
                <w:sz w:val="24"/>
                <w:szCs w:val="24"/>
              </w:rPr>
            </w:pPr>
            <w:r w:rsidRPr="001807A2">
              <w:rPr>
                <w:rFonts w:ascii="Times New Roman" w:hAnsi="Times New Roman" w:cs="Times New Roman"/>
                <w:b/>
                <w:sz w:val="24"/>
                <w:szCs w:val="24"/>
              </w:rPr>
              <w:t>УФК по Калининградской области</w:t>
            </w:r>
          </w:p>
          <w:p w:rsidR="00885CF5" w:rsidRPr="001807A2" w:rsidRDefault="00885CF5" w:rsidP="003A3819">
            <w:pPr>
              <w:jc w:val="both"/>
              <w:rPr>
                <w:rFonts w:ascii="Times New Roman" w:hAnsi="Times New Roman" w:cs="Times New Roman"/>
                <w:sz w:val="24"/>
                <w:szCs w:val="24"/>
              </w:rPr>
            </w:pPr>
          </w:p>
        </w:tc>
        <w:tc>
          <w:tcPr>
            <w:tcW w:w="4478" w:type="dxa"/>
          </w:tcPr>
          <w:p w:rsidR="00885CF5" w:rsidRPr="001807A2" w:rsidRDefault="00885CF5" w:rsidP="00A84B27">
            <w:pPr>
              <w:autoSpaceDE w:val="0"/>
              <w:autoSpaceDN w:val="0"/>
              <w:adjustRightInd w:val="0"/>
              <w:ind w:firstLine="317"/>
              <w:jc w:val="both"/>
              <w:rPr>
                <w:rFonts w:ascii="Times New Roman" w:hAnsi="Times New Roman" w:cs="Times New Roman"/>
                <w:sz w:val="24"/>
                <w:szCs w:val="24"/>
              </w:rPr>
            </w:pPr>
            <w:r w:rsidRPr="001807A2">
              <w:rPr>
                <w:rFonts w:ascii="Times New Roman" w:hAnsi="Times New Roman" w:cs="Times New Roman"/>
                <w:sz w:val="24"/>
                <w:szCs w:val="24"/>
              </w:rPr>
              <w:lastRenderedPageBreak/>
              <w:t>Применить положения письма ФК от 11.04.2018 № 07-04-05/05-6612 к поступлениям, ошибочно зачисленным на счета 40101 "Доходы, распределяемые органами Федерального казначейства между бюджетами бюджетной системы Российской Федерации".</w:t>
            </w:r>
          </w:p>
          <w:p w:rsidR="00885CF5" w:rsidRPr="001807A2" w:rsidRDefault="00885CF5" w:rsidP="00A84B27">
            <w:pPr>
              <w:autoSpaceDE w:val="0"/>
              <w:autoSpaceDN w:val="0"/>
              <w:adjustRightInd w:val="0"/>
              <w:ind w:firstLine="317"/>
              <w:jc w:val="both"/>
              <w:rPr>
                <w:rFonts w:ascii="Times New Roman" w:hAnsi="Times New Roman" w:cs="Times New Roman"/>
                <w:sz w:val="24"/>
                <w:szCs w:val="24"/>
              </w:rPr>
            </w:pPr>
          </w:p>
          <w:p w:rsidR="00885CF5" w:rsidRPr="001807A2" w:rsidRDefault="00885CF5" w:rsidP="00A84B27">
            <w:pPr>
              <w:autoSpaceDE w:val="0"/>
              <w:autoSpaceDN w:val="0"/>
              <w:adjustRightInd w:val="0"/>
              <w:ind w:firstLine="317"/>
              <w:jc w:val="both"/>
              <w:rPr>
                <w:rFonts w:ascii="Times New Roman" w:hAnsi="Times New Roman" w:cs="Times New Roman"/>
                <w:sz w:val="24"/>
                <w:szCs w:val="24"/>
              </w:rPr>
            </w:pPr>
          </w:p>
        </w:tc>
        <w:tc>
          <w:tcPr>
            <w:tcW w:w="2596" w:type="dxa"/>
          </w:tcPr>
          <w:p w:rsidR="00885CF5" w:rsidRPr="001807A2" w:rsidRDefault="00885CF5" w:rsidP="005E461A">
            <w:pPr>
              <w:jc w:val="both"/>
              <w:rPr>
                <w:rFonts w:ascii="Times New Roman" w:hAnsi="Times New Roman" w:cs="Times New Roman"/>
                <w:sz w:val="24"/>
                <w:szCs w:val="24"/>
              </w:rPr>
            </w:pPr>
          </w:p>
        </w:tc>
      </w:tr>
      <w:tr w:rsidR="00885CF5" w:rsidRPr="001807A2" w:rsidTr="00885CF5">
        <w:tc>
          <w:tcPr>
            <w:tcW w:w="630" w:type="dxa"/>
          </w:tcPr>
          <w:p w:rsidR="00885CF5" w:rsidRPr="001807A2" w:rsidRDefault="00885CF5" w:rsidP="006549A8">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321" w:type="dxa"/>
          </w:tcPr>
          <w:p w:rsidR="00885CF5" w:rsidRPr="001807A2" w:rsidRDefault="00F42E1E" w:rsidP="00F42E1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1.2.1.6</w:t>
            </w:r>
          </w:p>
        </w:tc>
        <w:tc>
          <w:tcPr>
            <w:tcW w:w="6327" w:type="dxa"/>
          </w:tcPr>
          <w:p w:rsidR="00885CF5" w:rsidRPr="001807A2" w:rsidRDefault="00885CF5" w:rsidP="00BB4D27">
            <w:pPr>
              <w:jc w:val="both"/>
              <w:rPr>
                <w:rFonts w:ascii="Times New Roman" w:eastAsia="Times New Roman" w:hAnsi="Times New Roman" w:cs="Times New Roman"/>
                <w:sz w:val="24"/>
                <w:szCs w:val="24"/>
                <w:lang w:eastAsia="ru-RU"/>
              </w:rPr>
            </w:pPr>
            <w:r w:rsidRPr="001807A2">
              <w:rPr>
                <w:rFonts w:ascii="Times New Roman" w:eastAsia="Times New Roman" w:hAnsi="Times New Roman" w:cs="Times New Roman"/>
                <w:sz w:val="24"/>
                <w:szCs w:val="24"/>
                <w:lang w:eastAsia="ru-RU"/>
              </w:rPr>
              <w:t xml:space="preserve">Внести </w:t>
            </w:r>
            <w:r>
              <w:rPr>
                <w:rFonts w:ascii="Times New Roman" w:eastAsia="Times New Roman" w:hAnsi="Times New Roman" w:cs="Times New Roman"/>
                <w:sz w:val="24"/>
                <w:szCs w:val="24"/>
                <w:lang w:eastAsia="ru-RU"/>
              </w:rPr>
              <w:t xml:space="preserve">изменения </w:t>
            </w:r>
            <w:r w:rsidRPr="001807A2">
              <w:rPr>
                <w:rFonts w:ascii="Times New Roman" w:eastAsia="Times New Roman" w:hAnsi="Times New Roman" w:cs="Times New Roman"/>
                <w:sz w:val="24"/>
                <w:szCs w:val="24"/>
                <w:lang w:eastAsia="ru-RU"/>
              </w:rPr>
              <w:t>в п.9.4 приказа  Федерального</w:t>
            </w:r>
            <w:r>
              <w:rPr>
                <w:rFonts w:ascii="Times New Roman" w:eastAsia="Times New Roman" w:hAnsi="Times New Roman" w:cs="Times New Roman"/>
                <w:sz w:val="24"/>
                <w:szCs w:val="24"/>
                <w:lang w:eastAsia="ru-RU"/>
              </w:rPr>
              <w:t xml:space="preserve"> </w:t>
            </w:r>
            <w:r w:rsidRPr="001807A2">
              <w:rPr>
                <w:rFonts w:ascii="Times New Roman" w:eastAsia="Times New Roman" w:hAnsi="Times New Roman" w:cs="Times New Roman"/>
                <w:sz w:val="24"/>
                <w:szCs w:val="24"/>
                <w:lang w:eastAsia="ru-RU"/>
              </w:rPr>
              <w:t xml:space="preserve">казначейства  от 10.10.2008 № 8н </w:t>
            </w:r>
            <w:r>
              <w:rPr>
                <w:rFonts w:ascii="Times New Roman" w:eastAsia="Times New Roman" w:hAnsi="Times New Roman" w:cs="Times New Roman"/>
                <w:sz w:val="24"/>
                <w:szCs w:val="24"/>
                <w:u w:val="single"/>
                <w:lang w:eastAsia="ru-RU"/>
              </w:rPr>
              <w:t>в части заполнения графы 6</w:t>
            </w:r>
            <w:r w:rsidRPr="001807A2">
              <w:rPr>
                <w:rFonts w:ascii="Times New Roman" w:eastAsia="Times New Roman" w:hAnsi="Times New Roman" w:cs="Times New Roman"/>
                <w:sz w:val="24"/>
                <w:szCs w:val="24"/>
                <w:u w:val="single"/>
                <w:lang w:eastAsia="ru-RU"/>
              </w:rPr>
              <w:t xml:space="preserve"> «Лицевой счет»</w:t>
            </w:r>
            <w:r>
              <w:rPr>
                <w:rFonts w:ascii="Times New Roman" w:eastAsia="Times New Roman" w:hAnsi="Times New Roman" w:cs="Times New Roman"/>
                <w:sz w:val="24"/>
                <w:szCs w:val="24"/>
                <w:u w:val="single"/>
                <w:lang w:eastAsia="ru-RU"/>
              </w:rPr>
              <w:t xml:space="preserve"> </w:t>
            </w:r>
            <w:r w:rsidRPr="001807A2">
              <w:rPr>
                <w:rFonts w:ascii="Times New Roman" w:eastAsia="Times New Roman" w:hAnsi="Times New Roman" w:cs="Times New Roman"/>
                <w:sz w:val="24"/>
                <w:szCs w:val="24"/>
                <w:lang w:eastAsia="ru-RU"/>
              </w:rPr>
              <w:t>раздела 3 «Реквизиты получателя» Заявки на возврат, оформленной администраторами доходов бюдже</w:t>
            </w:r>
            <w:r>
              <w:rPr>
                <w:rFonts w:ascii="Times New Roman" w:eastAsia="Times New Roman" w:hAnsi="Times New Roman" w:cs="Times New Roman"/>
                <w:sz w:val="24"/>
                <w:szCs w:val="24"/>
                <w:lang w:eastAsia="ru-RU"/>
              </w:rPr>
              <w:t>тов, дополнив его следующим абзацем</w:t>
            </w:r>
            <w:r w:rsidRPr="001807A2">
              <w:rPr>
                <w:rFonts w:ascii="Times New Roman" w:eastAsia="Times New Roman" w:hAnsi="Times New Roman" w:cs="Times New Roman"/>
                <w:sz w:val="24"/>
                <w:szCs w:val="24"/>
                <w:lang w:eastAsia="ru-RU"/>
              </w:rPr>
              <w:t>:</w:t>
            </w:r>
          </w:p>
          <w:p w:rsidR="00885CF5" w:rsidRPr="001807A2" w:rsidRDefault="00885CF5" w:rsidP="00BB4D27">
            <w:pPr>
              <w:jc w:val="both"/>
              <w:rPr>
                <w:rFonts w:ascii="Times New Roman" w:eastAsia="Times New Roman" w:hAnsi="Times New Roman" w:cs="Times New Roman"/>
                <w:sz w:val="24"/>
                <w:szCs w:val="24"/>
                <w:lang w:eastAsia="ru-RU"/>
              </w:rPr>
            </w:pPr>
            <w:r w:rsidRPr="001807A2">
              <w:rPr>
                <w:rFonts w:ascii="Times New Roman" w:eastAsia="Times New Roman" w:hAnsi="Times New Roman" w:cs="Times New Roman"/>
                <w:sz w:val="24"/>
                <w:szCs w:val="24"/>
                <w:lang w:eastAsia="ru-RU"/>
              </w:rPr>
              <w:t>«При оформлении администратором доходов бюджета Заявки на возвр</w:t>
            </w:r>
            <w:r>
              <w:rPr>
                <w:rFonts w:ascii="Times New Roman" w:eastAsia="Times New Roman" w:hAnsi="Times New Roman" w:cs="Times New Roman"/>
                <w:sz w:val="24"/>
                <w:szCs w:val="24"/>
                <w:lang w:eastAsia="ru-RU"/>
              </w:rPr>
              <w:t xml:space="preserve">ат (код формы по КФД 0531803), </w:t>
            </w:r>
            <w:r w:rsidRPr="001807A2">
              <w:rPr>
                <w:rFonts w:ascii="Times New Roman" w:eastAsia="Times New Roman" w:hAnsi="Times New Roman" w:cs="Times New Roman"/>
                <w:sz w:val="24"/>
                <w:szCs w:val="24"/>
                <w:lang w:eastAsia="ru-RU"/>
              </w:rPr>
              <w:t>контрагентом</w:t>
            </w:r>
            <w:r>
              <w:rPr>
                <w:rFonts w:ascii="Times New Roman" w:eastAsia="Times New Roman" w:hAnsi="Times New Roman" w:cs="Times New Roman"/>
                <w:sz w:val="24"/>
                <w:szCs w:val="24"/>
                <w:lang w:eastAsia="ru-RU"/>
              </w:rPr>
              <w:t xml:space="preserve"> согласно </w:t>
            </w:r>
            <w:proofErr w:type="gramStart"/>
            <w:r>
              <w:rPr>
                <w:rFonts w:ascii="Times New Roman" w:eastAsia="Times New Roman" w:hAnsi="Times New Roman" w:cs="Times New Roman"/>
                <w:sz w:val="24"/>
                <w:szCs w:val="24"/>
                <w:lang w:eastAsia="ru-RU"/>
              </w:rPr>
              <w:t>реквизитам</w:t>
            </w:r>
            <w:proofErr w:type="gramEnd"/>
            <w:r>
              <w:rPr>
                <w:rFonts w:ascii="Times New Roman" w:eastAsia="Times New Roman" w:hAnsi="Times New Roman" w:cs="Times New Roman"/>
                <w:sz w:val="24"/>
                <w:szCs w:val="24"/>
                <w:lang w:eastAsia="ru-RU"/>
              </w:rPr>
              <w:t xml:space="preserve"> которой </w:t>
            </w:r>
            <w:r w:rsidRPr="001807A2">
              <w:rPr>
                <w:rFonts w:ascii="Times New Roman" w:eastAsia="Times New Roman" w:hAnsi="Times New Roman" w:cs="Times New Roman"/>
                <w:sz w:val="24"/>
                <w:szCs w:val="24"/>
                <w:lang w:eastAsia="ru-RU"/>
              </w:rPr>
              <w:t>является клиент органа Федерального казначейства, заполнение графы «Лицевой счет» не требуется</w:t>
            </w:r>
            <w:r>
              <w:rPr>
                <w:rFonts w:ascii="Times New Roman" w:eastAsia="Times New Roman" w:hAnsi="Times New Roman" w:cs="Times New Roman"/>
                <w:sz w:val="24"/>
                <w:szCs w:val="24"/>
                <w:lang w:eastAsia="ru-RU"/>
              </w:rPr>
              <w:t xml:space="preserve"> (за исключением </w:t>
            </w:r>
            <w:proofErr w:type="spellStart"/>
            <w:r>
              <w:rPr>
                <w:rFonts w:ascii="Times New Roman" w:eastAsia="Times New Roman" w:hAnsi="Times New Roman" w:cs="Times New Roman"/>
                <w:sz w:val="24"/>
                <w:szCs w:val="24"/>
                <w:lang w:eastAsia="ru-RU"/>
              </w:rPr>
              <w:t>внебанковских</w:t>
            </w:r>
            <w:proofErr w:type="spellEnd"/>
            <w:r>
              <w:rPr>
                <w:rFonts w:ascii="Times New Roman" w:eastAsia="Times New Roman" w:hAnsi="Times New Roman" w:cs="Times New Roman"/>
                <w:sz w:val="24"/>
                <w:szCs w:val="24"/>
                <w:lang w:eastAsia="ru-RU"/>
              </w:rPr>
              <w:t xml:space="preserve"> операций)</w:t>
            </w:r>
            <w:r w:rsidRPr="001807A2">
              <w:rPr>
                <w:rFonts w:ascii="Times New Roman" w:eastAsia="Times New Roman" w:hAnsi="Times New Roman" w:cs="Times New Roman"/>
                <w:sz w:val="24"/>
                <w:szCs w:val="24"/>
                <w:lang w:eastAsia="ru-RU"/>
              </w:rPr>
              <w:t>».</w:t>
            </w:r>
          </w:p>
          <w:p w:rsidR="00885CF5" w:rsidRPr="001807A2" w:rsidRDefault="00885CF5" w:rsidP="00F12312">
            <w:pPr>
              <w:jc w:val="both"/>
              <w:rPr>
                <w:rFonts w:ascii="Times New Roman" w:hAnsi="Times New Roman" w:cs="Times New Roman"/>
                <w:sz w:val="24"/>
                <w:szCs w:val="24"/>
              </w:rPr>
            </w:pPr>
            <w:r w:rsidRPr="001807A2">
              <w:rPr>
                <w:rFonts w:ascii="Times New Roman" w:hAnsi="Times New Roman" w:cs="Times New Roman"/>
                <w:b/>
                <w:sz w:val="24"/>
                <w:szCs w:val="24"/>
              </w:rPr>
              <w:t>(Межрегиональное операционное УФК)</w:t>
            </w:r>
          </w:p>
        </w:tc>
        <w:tc>
          <w:tcPr>
            <w:tcW w:w="4478" w:type="dxa"/>
          </w:tcPr>
          <w:p w:rsidR="00885CF5" w:rsidRPr="001807A2" w:rsidRDefault="00885CF5" w:rsidP="007903ED">
            <w:pPr>
              <w:autoSpaceDE w:val="0"/>
              <w:autoSpaceDN w:val="0"/>
              <w:adjustRightInd w:val="0"/>
              <w:jc w:val="both"/>
              <w:rPr>
                <w:rFonts w:ascii="Times New Roman" w:hAnsi="Times New Roman" w:cs="Times New Roman"/>
                <w:sz w:val="24"/>
                <w:szCs w:val="24"/>
              </w:rPr>
            </w:pPr>
            <w:r w:rsidRPr="001807A2">
              <w:rPr>
                <w:rFonts w:ascii="Times New Roman" w:eastAsia="Times New Roman" w:hAnsi="Times New Roman" w:cs="Times New Roman"/>
                <w:sz w:val="24"/>
                <w:szCs w:val="24"/>
                <w:lang w:eastAsia="ru-RU"/>
              </w:rPr>
              <w:t>Уточнить особенности оформления Заявок на возврат, устранив разночтения в их оформлении в части заполнения графы «Лицевой счет», установленные  письмо</w:t>
            </w:r>
            <w:r>
              <w:rPr>
                <w:rFonts w:ascii="Times New Roman" w:eastAsia="Times New Roman" w:hAnsi="Times New Roman" w:cs="Times New Roman"/>
                <w:sz w:val="24"/>
                <w:szCs w:val="24"/>
                <w:lang w:eastAsia="ru-RU"/>
              </w:rPr>
              <w:t>м</w:t>
            </w:r>
            <w:r w:rsidRPr="001807A2">
              <w:rPr>
                <w:rFonts w:ascii="Times New Roman" w:eastAsia="Times New Roman" w:hAnsi="Times New Roman" w:cs="Times New Roman"/>
                <w:sz w:val="24"/>
                <w:szCs w:val="24"/>
                <w:lang w:eastAsia="ru-RU"/>
              </w:rPr>
              <w:t xml:space="preserve">  Федерального казначейства от 28.04.2015 №07-04-05/05-265 «О заполнении в платежных документах наименований и лицевого счета контрагента», </w:t>
            </w:r>
            <w:r>
              <w:rPr>
                <w:rFonts w:ascii="Times New Roman" w:eastAsia="Times New Roman" w:hAnsi="Times New Roman" w:cs="Times New Roman"/>
                <w:sz w:val="24"/>
                <w:szCs w:val="24"/>
                <w:lang w:eastAsia="ru-RU"/>
              </w:rPr>
              <w:t xml:space="preserve">учтя его </w:t>
            </w:r>
            <w:r w:rsidRPr="001807A2">
              <w:rPr>
                <w:rFonts w:ascii="Times New Roman" w:eastAsia="Times New Roman" w:hAnsi="Times New Roman" w:cs="Times New Roman"/>
                <w:sz w:val="24"/>
                <w:szCs w:val="24"/>
                <w:lang w:eastAsia="ru-RU"/>
              </w:rPr>
              <w:t>положения в Порядке № 8н.</w:t>
            </w:r>
          </w:p>
        </w:tc>
        <w:tc>
          <w:tcPr>
            <w:tcW w:w="2596" w:type="dxa"/>
          </w:tcPr>
          <w:p w:rsidR="00885CF5" w:rsidRPr="001807A2" w:rsidRDefault="00885CF5" w:rsidP="006931DF">
            <w:pPr>
              <w:rPr>
                <w:rFonts w:ascii="Times New Roman" w:hAnsi="Times New Roman" w:cs="Times New Roman"/>
                <w:sz w:val="24"/>
                <w:szCs w:val="24"/>
              </w:rPr>
            </w:pPr>
          </w:p>
        </w:tc>
      </w:tr>
      <w:tr w:rsidR="00885CF5" w:rsidRPr="001807A2" w:rsidTr="00885CF5">
        <w:tc>
          <w:tcPr>
            <w:tcW w:w="630" w:type="dxa"/>
          </w:tcPr>
          <w:p w:rsidR="00885CF5" w:rsidRPr="001807A2" w:rsidRDefault="00885CF5" w:rsidP="00EB1726">
            <w:pPr>
              <w:jc w:val="center"/>
              <w:rPr>
                <w:rFonts w:ascii="Times New Roman" w:hAnsi="Times New Roman" w:cs="Times New Roman"/>
                <w:sz w:val="24"/>
                <w:szCs w:val="24"/>
              </w:rPr>
            </w:pPr>
            <w:r>
              <w:rPr>
                <w:rFonts w:ascii="Times New Roman" w:hAnsi="Times New Roman" w:cs="Times New Roman"/>
                <w:sz w:val="24"/>
                <w:szCs w:val="24"/>
              </w:rPr>
              <w:t>7</w:t>
            </w:r>
          </w:p>
        </w:tc>
        <w:tc>
          <w:tcPr>
            <w:tcW w:w="1321" w:type="dxa"/>
          </w:tcPr>
          <w:p w:rsidR="00885CF5" w:rsidRDefault="00F42E1E" w:rsidP="00F42E1E">
            <w:pPr>
              <w:jc w:val="center"/>
              <w:rPr>
                <w:rFonts w:ascii="Times New Roman" w:hAnsi="Times New Roman" w:cs="Times New Roman"/>
                <w:sz w:val="24"/>
                <w:szCs w:val="24"/>
              </w:rPr>
            </w:pPr>
            <w:r>
              <w:rPr>
                <w:rFonts w:ascii="Times New Roman" w:hAnsi="Times New Roman" w:cs="Times New Roman"/>
                <w:sz w:val="24"/>
                <w:szCs w:val="24"/>
              </w:rPr>
              <w:t>1.2.1.7</w:t>
            </w:r>
          </w:p>
        </w:tc>
        <w:tc>
          <w:tcPr>
            <w:tcW w:w="6327" w:type="dxa"/>
          </w:tcPr>
          <w:p w:rsidR="00885CF5" w:rsidRPr="001807A2" w:rsidRDefault="00885CF5" w:rsidP="00A4254C">
            <w:pPr>
              <w:jc w:val="both"/>
              <w:rPr>
                <w:rFonts w:ascii="Times New Roman" w:hAnsi="Times New Roman" w:cs="Times New Roman"/>
                <w:sz w:val="24"/>
                <w:szCs w:val="24"/>
              </w:rPr>
            </w:pPr>
            <w:r>
              <w:rPr>
                <w:rFonts w:ascii="Times New Roman" w:hAnsi="Times New Roman" w:cs="Times New Roman"/>
                <w:sz w:val="24"/>
                <w:szCs w:val="24"/>
              </w:rPr>
              <w:t>Довести разъяснения</w:t>
            </w:r>
            <w:r w:rsidRPr="001807A2">
              <w:rPr>
                <w:rFonts w:ascii="Times New Roman" w:hAnsi="Times New Roman" w:cs="Times New Roman"/>
                <w:sz w:val="24"/>
                <w:szCs w:val="24"/>
              </w:rPr>
              <w:t xml:space="preserve"> </w:t>
            </w:r>
            <w:r>
              <w:rPr>
                <w:rFonts w:ascii="Times New Roman" w:hAnsi="Times New Roman" w:cs="Times New Roman"/>
                <w:sz w:val="24"/>
                <w:szCs w:val="24"/>
              </w:rPr>
              <w:t xml:space="preserve">(рекомендации) </w:t>
            </w:r>
            <w:r w:rsidRPr="001807A2">
              <w:rPr>
                <w:rFonts w:ascii="Times New Roman" w:hAnsi="Times New Roman" w:cs="Times New Roman"/>
                <w:sz w:val="24"/>
                <w:szCs w:val="24"/>
              </w:rPr>
              <w:t>Минфина</w:t>
            </w:r>
            <w:r>
              <w:rPr>
                <w:rFonts w:ascii="Times New Roman" w:hAnsi="Times New Roman" w:cs="Times New Roman"/>
                <w:sz w:val="24"/>
                <w:szCs w:val="24"/>
              </w:rPr>
              <w:t xml:space="preserve"> России или </w:t>
            </w:r>
            <w:r w:rsidRPr="001807A2">
              <w:rPr>
                <w:rFonts w:ascii="Times New Roman" w:hAnsi="Times New Roman" w:cs="Times New Roman"/>
                <w:sz w:val="24"/>
                <w:szCs w:val="24"/>
              </w:rPr>
              <w:t xml:space="preserve">Федерального казначейства </w:t>
            </w:r>
            <w:r>
              <w:rPr>
                <w:rFonts w:ascii="Times New Roman" w:hAnsi="Times New Roman" w:cs="Times New Roman"/>
                <w:sz w:val="24"/>
                <w:szCs w:val="24"/>
              </w:rPr>
              <w:t>по перечню</w:t>
            </w:r>
            <w:r w:rsidRPr="001807A2">
              <w:rPr>
                <w:rFonts w:ascii="Times New Roman" w:hAnsi="Times New Roman" w:cs="Times New Roman"/>
                <w:sz w:val="24"/>
                <w:szCs w:val="24"/>
              </w:rPr>
              <w:t xml:space="preserve"> документов, необходимых для подтверждения обоснованности возврата по платежам, порядок возврата которых не установлен федеральными законами, для </w:t>
            </w:r>
            <w:r>
              <w:rPr>
                <w:rFonts w:ascii="Times New Roman" w:hAnsi="Times New Roman" w:cs="Times New Roman"/>
                <w:sz w:val="24"/>
                <w:szCs w:val="24"/>
              </w:rPr>
              <w:t>различных</w:t>
            </w:r>
            <w:r w:rsidRPr="001807A2">
              <w:rPr>
                <w:rFonts w:ascii="Times New Roman" w:hAnsi="Times New Roman" w:cs="Times New Roman"/>
                <w:sz w:val="24"/>
                <w:szCs w:val="24"/>
              </w:rPr>
              <w:t xml:space="preserve"> ситуаций, таких </w:t>
            </w:r>
            <w:r w:rsidRPr="001807A2">
              <w:rPr>
                <w:rFonts w:ascii="Times New Roman" w:hAnsi="Times New Roman" w:cs="Times New Roman"/>
                <w:sz w:val="24"/>
                <w:szCs w:val="24"/>
              </w:rPr>
              <w:lastRenderedPageBreak/>
              <w:t xml:space="preserve">как: </w:t>
            </w:r>
          </w:p>
          <w:p w:rsidR="00885CF5" w:rsidRPr="001807A2" w:rsidRDefault="00885CF5" w:rsidP="00A4254C">
            <w:pPr>
              <w:jc w:val="both"/>
              <w:rPr>
                <w:rFonts w:ascii="Times New Roman" w:hAnsi="Times New Roman" w:cs="Times New Roman"/>
                <w:sz w:val="24"/>
                <w:szCs w:val="24"/>
              </w:rPr>
            </w:pPr>
            <w:r w:rsidRPr="001807A2">
              <w:rPr>
                <w:rFonts w:ascii="Times New Roman" w:hAnsi="Times New Roman" w:cs="Times New Roman"/>
                <w:sz w:val="24"/>
                <w:szCs w:val="24"/>
              </w:rPr>
              <w:t xml:space="preserve"> - возврат юридическому лицу (физическому лицу) по решению суда (исполнительному листу), при этом плательщиком по платежному поручению выступает третье лицо;</w:t>
            </w:r>
          </w:p>
          <w:p w:rsidR="00885CF5" w:rsidRPr="001807A2" w:rsidRDefault="00885CF5" w:rsidP="00A4254C">
            <w:pPr>
              <w:jc w:val="both"/>
              <w:rPr>
                <w:rFonts w:ascii="Times New Roman" w:hAnsi="Times New Roman" w:cs="Times New Roman"/>
                <w:sz w:val="24"/>
                <w:szCs w:val="24"/>
              </w:rPr>
            </w:pPr>
            <w:r w:rsidRPr="001807A2">
              <w:rPr>
                <w:rFonts w:ascii="Times New Roman" w:hAnsi="Times New Roman" w:cs="Times New Roman"/>
                <w:sz w:val="24"/>
                <w:szCs w:val="24"/>
              </w:rPr>
              <w:t>- возврат средств, принятых посредническими организациями;</w:t>
            </w:r>
          </w:p>
          <w:p w:rsidR="00885CF5" w:rsidRPr="001807A2" w:rsidRDefault="00885CF5" w:rsidP="00A4254C">
            <w:pPr>
              <w:jc w:val="both"/>
              <w:rPr>
                <w:rFonts w:ascii="Times New Roman" w:hAnsi="Times New Roman" w:cs="Times New Roman"/>
                <w:sz w:val="24"/>
                <w:szCs w:val="24"/>
              </w:rPr>
            </w:pPr>
            <w:r w:rsidRPr="001807A2">
              <w:rPr>
                <w:rFonts w:ascii="Times New Roman" w:hAnsi="Times New Roman" w:cs="Times New Roman"/>
                <w:sz w:val="24"/>
                <w:szCs w:val="24"/>
              </w:rPr>
              <w:t>- возврат сре</w:t>
            </w:r>
            <w:proofErr w:type="gramStart"/>
            <w:r w:rsidRPr="001807A2">
              <w:rPr>
                <w:rFonts w:ascii="Times New Roman" w:hAnsi="Times New Roman" w:cs="Times New Roman"/>
                <w:sz w:val="24"/>
                <w:szCs w:val="24"/>
              </w:rPr>
              <w:t>дств пл</w:t>
            </w:r>
            <w:proofErr w:type="gramEnd"/>
            <w:r w:rsidRPr="001807A2">
              <w:rPr>
                <w:rFonts w:ascii="Times New Roman" w:hAnsi="Times New Roman" w:cs="Times New Roman"/>
                <w:sz w:val="24"/>
                <w:szCs w:val="24"/>
              </w:rPr>
              <w:t>ательщику, взысканных органами ФССП (повторно взысканных, излишне взысканная сумма, направлена другому получателю);</w:t>
            </w:r>
          </w:p>
          <w:p w:rsidR="00885CF5" w:rsidRPr="001807A2" w:rsidRDefault="00885CF5" w:rsidP="00A4254C">
            <w:pPr>
              <w:jc w:val="both"/>
              <w:rPr>
                <w:rFonts w:ascii="Times New Roman" w:hAnsi="Times New Roman" w:cs="Times New Roman"/>
                <w:sz w:val="24"/>
                <w:szCs w:val="24"/>
              </w:rPr>
            </w:pPr>
            <w:r w:rsidRPr="001807A2">
              <w:rPr>
                <w:rFonts w:ascii="Times New Roman" w:hAnsi="Times New Roman" w:cs="Times New Roman"/>
                <w:sz w:val="24"/>
                <w:szCs w:val="24"/>
              </w:rPr>
              <w:t>- возврат средств, внесенных физическими лицами наличными денежными средствами в кассу учреждения;</w:t>
            </w:r>
          </w:p>
          <w:p w:rsidR="00885CF5" w:rsidRPr="001807A2" w:rsidRDefault="00885CF5" w:rsidP="00A4254C">
            <w:pPr>
              <w:jc w:val="both"/>
              <w:rPr>
                <w:rFonts w:ascii="Times New Roman" w:hAnsi="Times New Roman" w:cs="Times New Roman"/>
                <w:sz w:val="24"/>
                <w:szCs w:val="24"/>
              </w:rPr>
            </w:pPr>
            <w:r w:rsidRPr="001807A2">
              <w:rPr>
                <w:rFonts w:ascii="Times New Roman" w:hAnsi="Times New Roman" w:cs="Times New Roman"/>
                <w:sz w:val="24"/>
                <w:szCs w:val="24"/>
              </w:rPr>
              <w:t>- и др.</w:t>
            </w:r>
          </w:p>
          <w:p w:rsidR="00885CF5" w:rsidRDefault="00885CF5" w:rsidP="005605DF">
            <w:pPr>
              <w:rPr>
                <w:rFonts w:ascii="Times New Roman" w:hAnsi="Times New Roman" w:cs="Times New Roman"/>
                <w:sz w:val="24"/>
                <w:szCs w:val="24"/>
              </w:rPr>
            </w:pPr>
          </w:p>
          <w:p w:rsidR="00885CF5" w:rsidRDefault="00F42E1E" w:rsidP="005605DF">
            <w:pPr>
              <w:rPr>
                <w:rFonts w:ascii="Times New Roman" w:hAnsi="Times New Roman" w:cs="Times New Roman"/>
                <w:b/>
                <w:sz w:val="24"/>
                <w:szCs w:val="24"/>
              </w:rPr>
            </w:pPr>
            <w:r>
              <w:rPr>
                <w:rFonts w:ascii="Times New Roman" w:hAnsi="Times New Roman" w:cs="Times New Roman"/>
                <w:b/>
                <w:sz w:val="24"/>
                <w:szCs w:val="24"/>
              </w:rPr>
              <w:t xml:space="preserve">(УФК по г. Санкт-Петербургу, </w:t>
            </w:r>
            <w:proofErr w:type="gramStart"/>
            <w:r>
              <w:rPr>
                <w:rFonts w:ascii="Times New Roman" w:hAnsi="Times New Roman" w:cs="Times New Roman"/>
                <w:b/>
                <w:sz w:val="24"/>
                <w:szCs w:val="24"/>
              </w:rPr>
              <w:t>Межрегиональное</w:t>
            </w:r>
            <w:proofErr w:type="gramEnd"/>
            <w:r>
              <w:rPr>
                <w:rFonts w:ascii="Times New Roman" w:hAnsi="Times New Roman" w:cs="Times New Roman"/>
                <w:b/>
                <w:sz w:val="24"/>
                <w:szCs w:val="24"/>
              </w:rPr>
              <w:t xml:space="preserve"> операционное У</w:t>
            </w:r>
            <w:r w:rsidR="00885CF5" w:rsidRPr="001807A2">
              <w:rPr>
                <w:rFonts w:ascii="Times New Roman" w:hAnsi="Times New Roman" w:cs="Times New Roman"/>
                <w:b/>
                <w:sz w:val="24"/>
                <w:szCs w:val="24"/>
              </w:rPr>
              <w:t>ФК, УФК по Архангельской области и Ненецкому автономному округу, УФК по Новгородской области, УФК по Республике Крым)</w:t>
            </w:r>
          </w:p>
          <w:p w:rsidR="00885CF5" w:rsidRPr="001807A2" w:rsidRDefault="00885CF5" w:rsidP="005605DF">
            <w:pPr>
              <w:rPr>
                <w:rFonts w:ascii="Times New Roman" w:hAnsi="Times New Roman" w:cs="Times New Roman"/>
                <w:b/>
                <w:sz w:val="24"/>
                <w:szCs w:val="24"/>
              </w:rPr>
            </w:pPr>
          </w:p>
        </w:tc>
        <w:tc>
          <w:tcPr>
            <w:tcW w:w="4478" w:type="dxa"/>
          </w:tcPr>
          <w:p w:rsidR="00885CF5" w:rsidRPr="001807A2" w:rsidRDefault="00885CF5" w:rsidP="00B61FE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В аналогичных ситуациях разные органы Федерального казначейства могут принимать разные решения</w:t>
            </w:r>
          </w:p>
        </w:tc>
        <w:tc>
          <w:tcPr>
            <w:tcW w:w="2596" w:type="dxa"/>
          </w:tcPr>
          <w:p w:rsidR="00885CF5" w:rsidRPr="001807A2" w:rsidRDefault="00885CF5" w:rsidP="006931DF">
            <w:pPr>
              <w:rPr>
                <w:rFonts w:ascii="Times New Roman" w:hAnsi="Times New Roman" w:cs="Times New Roman"/>
                <w:sz w:val="24"/>
                <w:szCs w:val="24"/>
              </w:rPr>
            </w:pPr>
          </w:p>
        </w:tc>
      </w:tr>
      <w:tr w:rsidR="001C0FE3" w:rsidRPr="001807A2" w:rsidTr="008A4D95">
        <w:tc>
          <w:tcPr>
            <w:tcW w:w="15352" w:type="dxa"/>
            <w:gridSpan w:val="5"/>
          </w:tcPr>
          <w:p w:rsidR="001C0FE3" w:rsidRPr="001807A2" w:rsidRDefault="001C0FE3" w:rsidP="001529F6">
            <w:pPr>
              <w:pStyle w:val="a7"/>
              <w:spacing w:after="0" w:line="240" w:lineRule="auto"/>
              <w:jc w:val="center"/>
              <w:rPr>
                <w:rFonts w:ascii="Times New Roman" w:hAnsi="Times New Roman"/>
                <w:b/>
                <w:sz w:val="28"/>
                <w:szCs w:val="28"/>
              </w:rPr>
            </w:pPr>
            <w:r w:rsidRPr="001807A2">
              <w:rPr>
                <w:rFonts w:ascii="Times New Roman" w:hAnsi="Times New Roman"/>
                <w:b/>
                <w:sz w:val="28"/>
                <w:szCs w:val="28"/>
                <w:lang w:val="en-US"/>
              </w:rPr>
              <w:lastRenderedPageBreak/>
              <w:t>II</w:t>
            </w:r>
            <w:r w:rsidRPr="001807A2">
              <w:rPr>
                <w:rFonts w:ascii="Times New Roman" w:hAnsi="Times New Roman"/>
                <w:b/>
                <w:sz w:val="28"/>
                <w:szCs w:val="28"/>
              </w:rPr>
              <w:t>. Вопросы, возникающие в процессе контроля Заявок на возврат,</w:t>
            </w:r>
            <w:r w:rsidRPr="001807A2">
              <w:rPr>
                <w:rFonts w:ascii="Times New Roman" w:hAnsi="Times New Roman"/>
                <w:b/>
                <w:sz w:val="28"/>
                <w:szCs w:val="28"/>
              </w:rPr>
              <w:br/>
              <w:t>представленных администраторами доходов бюджета</w:t>
            </w:r>
          </w:p>
        </w:tc>
      </w:tr>
      <w:tr w:rsidR="00885CF5" w:rsidRPr="001807A2" w:rsidTr="00885CF5">
        <w:tc>
          <w:tcPr>
            <w:tcW w:w="630" w:type="dxa"/>
          </w:tcPr>
          <w:p w:rsidR="00885CF5" w:rsidRPr="001807A2" w:rsidRDefault="00885CF5" w:rsidP="0082086A">
            <w:pPr>
              <w:jc w:val="center"/>
              <w:rPr>
                <w:rFonts w:ascii="Times New Roman" w:hAnsi="Times New Roman" w:cs="Times New Roman"/>
                <w:sz w:val="24"/>
                <w:szCs w:val="24"/>
              </w:rPr>
            </w:pPr>
            <w:r>
              <w:rPr>
                <w:rFonts w:ascii="Times New Roman" w:hAnsi="Times New Roman" w:cs="Times New Roman"/>
                <w:sz w:val="24"/>
                <w:szCs w:val="24"/>
              </w:rPr>
              <w:t>8</w:t>
            </w:r>
          </w:p>
        </w:tc>
        <w:tc>
          <w:tcPr>
            <w:tcW w:w="1321" w:type="dxa"/>
          </w:tcPr>
          <w:p w:rsidR="00885CF5" w:rsidRDefault="0000255A" w:rsidP="0000255A">
            <w:pPr>
              <w:jc w:val="center"/>
              <w:rPr>
                <w:rFonts w:ascii="Times New Roman" w:hAnsi="Times New Roman" w:cs="Times New Roman"/>
                <w:sz w:val="24"/>
                <w:szCs w:val="24"/>
              </w:rPr>
            </w:pPr>
            <w:r>
              <w:rPr>
                <w:rFonts w:ascii="Times New Roman" w:hAnsi="Times New Roman" w:cs="Times New Roman"/>
                <w:sz w:val="24"/>
                <w:szCs w:val="24"/>
              </w:rPr>
              <w:t>1.4.1.1 а</w:t>
            </w:r>
          </w:p>
        </w:tc>
        <w:tc>
          <w:tcPr>
            <w:tcW w:w="6327" w:type="dxa"/>
          </w:tcPr>
          <w:p w:rsidR="00885CF5" w:rsidRDefault="00885CF5" w:rsidP="00CF2C9A">
            <w:pPr>
              <w:jc w:val="both"/>
              <w:rPr>
                <w:rFonts w:ascii="Times New Roman" w:hAnsi="Times New Roman" w:cs="Times New Roman"/>
                <w:sz w:val="24"/>
                <w:szCs w:val="24"/>
              </w:rPr>
            </w:pPr>
            <w:proofErr w:type="gramStart"/>
            <w:r>
              <w:rPr>
                <w:rFonts w:ascii="Times New Roman" w:hAnsi="Times New Roman" w:cs="Times New Roman"/>
                <w:sz w:val="24"/>
                <w:szCs w:val="24"/>
              </w:rPr>
              <w:t>Согласно устным разъяснениям</w:t>
            </w:r>
            <w:r w:rsidRPr="001807A2">
              <w:rPr>
                <w:rFonts w:ascii="Times New Roman" w:hAnsi="Times New Roman" w:cs="Times New Roman"/>
                <w:sz w:val="24"/>
                <w:szCs w:val="24"/>
              </w:rPr>
              <w:t xml:space="preserve"> Федерального казначейства</w:t>
            </w:r>
            <w:r>
              <w:rPr>
                <w:rFonts w:ascii="Times New Roman" w:hAnsi="Times New Roman" w:cs="Times New Roman"/>
                <w:sz w:val="24"/>
                <w:szCs w:val="24"/>
              </w:rPr>
              <w:t>,</w:t>
            </w:r>
            <w:r w:rsidRPr="001807A2">
              <w:rPr>
                <w:rFonts w:ascii="Times New Roman" w:hAnsi="Times New Roman" w:cs="Times New Roman"/>
                <w:sz w:val="24"/>
                <w:szCs w:val="24"/>
              </w:rPr>
              <w:t xml:space="preserve"> при возврате средств отделу ФССП</w:t>
            </w:r>
            <w:r>
              <w:rPr>
                <w:rFonts w:ascii="Times New Roman" w:hAnsi="Times New Roman" w:cs="Times New Roman"/>
                <w:sz w:val="24"/>
                <w:szCs w:val="24"/>
              </w:rPr>
              <w:t>  для последующего возврата физическому</w:t>
            </w:r>
            <w:r w:rsidRPr="001807A2">
              <w:rPr>
                <w:rFonts w:ascii="Times New Roman" w:hAnsi="Times New Roman" w:cs="Times New Roman"/>
                <w:sz w:val="24"/>
                <w:szCs w:val="24"/>
              </w:rPr>
              <w:t xml:space="preserve"> лицу средств, взысканных с него (в случае, если плательщик</w:t>
            </w:r>
            <w:r>
              <w:rPr>
                <w:rFonts w:ascii="Times New Roman" w:hAnsi="Times New Roman" w:cs="Times New Roman"/>
                <w:sz w:val="24"/>
                <w:szCs w:val="24"/>
              </w:rPr>
              <w:t xml:space="preserve"> (физическое лицо)</w:t>
            </w:r>
            <w:r w:rsidRPr="001807A2">
              <w:rPr>
                <w:rFonts w:ascii="Times New Roman" w:hAnsi="Times New Roman" w:cs="Times New Roman"/>
                <w:sz w:val="24"/>
                <w:szCs w:val="24"/>
              </w:rPr>
              <w:t xml:space="preserve"> самостоятельно произвел уплату средств)</w:t>
            </w:r>
            <w:r>
              <w:rPr>
                <w:rFonts w:ascii="Times New Roman" w:hAnsi="Times New Roman" w:cs="Times New Roman"/>
                <w:sz w:val="24"/>
                <w:szCs w:val="24"/>
              </w:rPr>
              <w:t>)</w:t>
            </w:r>
            <w:r w:rsidRPr="001807A2">
              <w:rPr>
                <w:rFonts w:ascii="Times New Roman" w:hAnsi="Times New Roman" w:cs="Times New Roman"/>
                <w:sz w:val="24"/>
                <w:szCs w:val="24"/>
              </w:rPr>
              <w:t xml:space="preserve">, АДБ к Заявке должен прикрепить копии письма отдела ФССП о возврате средств на счет </w:t>
            </w:r>
            <w:r>
              <w:rPr>
                <w:rFonts w:ascii="Times New Roman" w:hAnsi="Times New Roman" w:cs="Times New Roman"/>
                <w:sz w:val="24"/>
                <w:szCs w:val="24"/>
              </w:rPr>
              <w:t xml:space="preserve">№ </w:t>
            </w:r>
            <w:r w:rsidRPr="001807A2">
              <w:rPr>
                <w:rFonts w:ascii="Times New Roman" w:hAnsi="Times New Roman" w:cs="Times New Roman"/>
                <w:sz w:val="24"/>
                <w:szCs w:val="24"/>
              </w:rPr>
              <w:t>40302 и заявлени</w:t>
            </w:r>
            <w:r>
              <w:rPr>
                <w:rFonts w:ascii="Times New Roman" w:hAnsi="Times New Roman" w:cs="Times New Roman"/>
                <w:sz w:val="24"/>
                <w:szCs w:val="24"/>
              </w:rPr>
              <w:t>е</w:t>
            </w:r>
            <w:r w:rsidRPr="001807A2">
              <w:rPr>
                <w:rFonts w:ascii="Times New Roman" w:hAnsi="Times New Roman" w:cs="Times New Roman"/>
                <w:sz w:val="24"/>
                <w:szCs w:val="24"/>
              </w:rPr>
              <w:t xml:space="preserve"> плательщика в адрес отдела ФССП.</w:t>
            </w:r>
            <w:proofErr w:type="gramEnd"/>
          </w:p>
          <w:p w:rsidR="00885CF5" w:rsidRDefault="00885CF5" w:rsidP="00CF2C9A">
            <w:pPr>
              <w:jc w:val="both"/>
              <w:rPr>
                <w:rFonts w:ascii="Times New Roman" w:hAnsi="Times New Roman" w:cs="Times New Roman"/>
                <w:sz w:val="24"/>
                <w:szCs w:val="24"/>
              </w:rPr>
            </w:pPr>
            <w:r w:rsidRPr="001807A2">
              <w:rPr>
                <w:rFonts w:ascii="Times New Roman" w:hAnsi="Times New Roman" w:cs="Times New Roman"/>
                <w:sz w:val="24"/>
                <w:szCs w:val="24"/>
              </w:rPr>
              <w:t>АДБ не согласны с таким требованием</w:t>
            </w:r>
            <w:r>
              <w:rPr>
                <w:rFonts w:ascii="Times New Roman" w:hAnsi="Times New Roman" w:cs="Times New Roman"/>
                <w:sz w:val="24"/>
                <w:szCs w:val="24"/>
              </w:rPr>
              <w:t xml:space="preserve"> об обязательном представлении заявления плательщика – физического лица</w:t>
            </w:r>
            <w:r w:rsidRPr="001807A2">
              <w:rPr>
                <w:rFonts w:ascii="Times New Roman" w:hAnsi="Times New Roman" w:cs="Times New Roman"/>
                <w:sz w:val="24"/>
                <w:szCs w:val="24"/>
              </w:rPr>
              <w:t>.</w:t>
            </w:r>
          </w:p>
          <w:p w:rsidR="00885CF5" w:rsidRPr="001807A2" w:rsidRDefault="00885CF5" w:rsidP="00CF2C9A">
            <w:pPr>
              <w:jc w:val="both"/>
              <w:rPr>
                <w:rFonts w:ascii="Times New Roman" w:hAnsi="Times New Roman" w:cs="Times New Roman"/>
                <w:sz w:val="24"/>
                <w:szCs w:val="24"/>
              </w:rPr>
            </w:pPr>
            <w:r w:rsidRPr="001807A2">
              <w:rPr>
                <w:rFonts w:ascii="Times New Roman" w:hAnsi="Times New Roman" w:cs="Times New Roman"/>
                <w:sz w:val="24"/>
                <w:szCs w:val="24"/>
              </w:rPr>
              <w:t>Просим пояснить позицию</w:t>
            </w:r>
            <w:r>
              <w:rPr>
                <w:rFonts w:ascii="Times New Roman" w:hAnsi="Times New Roman" w:cs="Times New Roman"/>
                <w:sz w:val="24"/>
                <w:szCs w:val="24"/>
              </w:rPr>
              <w:t>.</w:t>
            </w:r>
          </w:p>
          <w:p w:rsidR="00885CF5" w:rsidRDefault="00885CF5" w:rsidP="00CF2C9A">
            <w:pPr>
              <w:jc w:val="both"/>
              <w:rPr>
                <w:rFonts w:ascii="Times New Roman" w:hAnsi="Times New Roman" w:cs="Times New Roman"/>
                <w:b/>
                <w:sz w:val="24"/>
                <w:szCs w:val="24"/>
              </w:rPr>
            </w:pPr>
          </w:p>
          <w:p w:rsidR="00885CF5" w:rsidRDefault="00885CF5" w:rsidP="00CF2C9A">
            <w:pPr>
              <w:jc w:val="both"/>
              <w:rPr>
                <w:rFonts w:ascii="Times New Roman" w:hAnsi="Times New Roman" w:cs="Times New Roman"/>
                <w:b/>
                <w:sz w:val="24"/>
                <w:szCs w:val="24"/>
              </w:rPr>
            </w:pPr>
            <w:r w:rsidRPr="001807A2">
              <w:rPr>
                <w:rFonts w:ascii="Times New Roman" w:hAnsi="Times New Roman" w:cs="Times New Roman"/>
                <w:b/>
                <w:sz w:val="24"/>
                <w:szCs w:val="24"/>
              </w:rPr>
              <w:t>(УФК по Республике Крым)</w:t>
            </w:r>
          </w:p>
          <w:p w:rsidR="00885CF5" w:rsidRPr="001807A2" w:rsidRDefault="00885CF5" w:rsidP="00CF2C9A">
            <w:pPr>
              <w:jc w:val="both"/>
              <w:rPr>
                <w:rFonts w:ascii="Times New Roman" w:hAnsi="Times New Roman" w:cs="Times New Roman"/>
                <w:sz w:val="24"/>
                <w:szCs w:val="24"/>
              </w:rPr>
            </w:pPr>
          </w:p>
        </w:tc>
        <w:tc>
          <w:tcPr>
            <w:tcW w:w="4478" w:type="dxa"/>
          </w:tcPr>
          <w:p w:rsidR="00885CF5" w:rsidRPr="001807A2" w:rsidRDefault="00885CF5" w:rsidP="00053675">
            <w:pPr>
              <w:jc w:val="both"/>
              <w:rPr>
                <w:rFonts w:ascii="Times New Roman" w:hAnsi="Times New Roman" w:cs="Times New Roman"/>
                <w:sz w:val="24"/>
                <w:szCs w:val="24"/>
              </w:rPr>
            </w:pPr>
            <w:r w:rsidRPr="001807A2">
              <w:rPr>
                <w:rFonts w:ascii="Times New Roman" w:hAnsi="Times New Roman" w:cs="Times New Roman"/>
                <w:sz w:val="24"/>
                <w:szCs w:val="24"/>
              </w:rPr>
              <w:lastRenderedPageBreak/>
              <w:t xml:space="preserve">Нет </w:t>
            </w:r>
            <w:r w:rsidRPr="001807A2">
              <w:rPr>
                <w:rFonts w:ascii="Times New Roman" w:hAnsi="Times New Roman" w:cs="Times New Roman"/>
                <w:b/>
                <w:sz w:val="24"/>
                <w:szCs w:val="24"/>
              </w:rPr>
              <w:t>нормативного документа устанавливающего</w:t>
            </w:r>
            <w:r w:rsidRPr="001807A2">
              <w:rPr>
                <w:rFonts w:ascii="Times New Roman" w:hAnsi="Times New Roman" w:cs="Times New Roman"/>
                <w:sz w:val="24"/>
                <w:szCs w:val="24"/>
              </w:rPr>
              <w:t xml:space="preserve"> порядок возврата ошибочно (излишне), взысканных </w:t>
            </w:r>
            <w:r w:rsidRPr="001807A2">
              <w:rPr>
                <w:rFonts w:ascii="Times New Roman" w:hAnsi="Times New Roman" w:cs="Times New Roman"/>
                <w:sz w:val="24"/>
                <w:szCs w:val="24"/>
                <w:u w:val="single"/>
              </w:rPr>
              <w:t xml:space="preserve">подразделением </w:t>
            </w:r>
            <w:r>
              <w:rPr>
                <w:rFonts w:ascii="Times New Roman" w:hAnsi="Times New Roman" w:cs="Times New Roman"/>
                <w:sz w:val="24"/>
                <w:szCs w:val="24"/>
                <w:u w:val="single"/>
              </w:rPr>
              <w:t xml:space="preserve">ФССП и перечисленных со счета № </w:t>
            </w:r>
            <w:r w:rsidRPr="001807A2">
              <w:rPr>
                <w:rFonts w:ascii="Times New Roman" w:hAnsi="Times New Roman" w:cs="Times New Roman"/>
                <w:sz w:val="24"/>
                <w:szCs w:val="24"/>
                <w:u w:val="single"/>
              </w:rPr>
              <w:t>40302 на счет № 40101</w:t>
            </w:r>
            <w:r>
              <w:rPr>
                <w:rFonts w:ascii="Times New Roman" w:hAnsi="Times New Roman" w:cs="Times New Roman"/>
                <w:sz w:val="24"/>
                <w:szCs w:val="24"/>
                <w:u w:val="single"/>
              </w:rPr>
              <w:t xml:space="preserve"> платежей.</w:t>
            </w:r>
          </w:p>
        </w:tc>
        <w:tc>
          <w:tcPr>
            <w:tcW w:w="2596" w:type="dxa"/>
          </w:tcPr>
          <w:p w:rsidR="00885CF5" w:rsidRPr="001807A2" w:rsidRDefault="00885CF5" w:rsidP="003D4577">
            <w:pPr>
              <w:rPr>
                <w:rFonts w:ascii="Times New Roman" w:hAnsi="Times New Roman" w:cs="Times New Roman"/>
                <w:sz w:val="24"/>
                <w:szCs w:val="24"/>
              </w:rPr>
            </w:pPr>
          </w:p>
        </w:tc>
      </w:tr>
      <w:tr w:rsidR="00534BC6" w:rsidRPr="001807A2" w:rsidTr="00672B28">
        <w:tc>
          <w:tcPr>
            <w:tcW w:w="630" w:type="dxa"/>
          </w:tcPr>
          <w:p w:rsidR="00534BC6" w:rsidRPr="001807A2" w:rsidRDefault="00534BC6" w:rsidP="00672B28">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1321" w:type="dxa"/>
          </w:tcPr>
          <w:p w:rsidR="00534BC6" w:rsidRPr="001807A2" w:rsidRDefault="00534BC6" w:rsidP="00672B28">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1.4.1.1 б</w:t>
            </w:r>
          </w:p>
        </w:tc>
        <w:tc>
          <w:tcPr>
            <w:tcW w:w="6327" w:type="dxa"/>
          </w:tcPr>
          <w:p w:rsidR="00534BC6" w:rsidRPr="001807A2" w:rsidRDefault="00534BC6" w:rsidP="00672B28">
            <w:pPr>
              <w:autoSpaceDE w:val="0"/>
              <w:autoSpaceDN w:val="0"/>
              <w:adjustRightInd w:val="0"/>
              <w:jc w:val="both"/>
              <w:rPr>
                <w:rFonts w:ascii="Times New Roman" w:hAnsi="Times New Roman" w:cs="Times New Roman"/>
                <w:sz w:val="24"/>
                <w:szCs w:val="24"/>
              </w:rPr>
            </w:pPr>
            <w:r w:rsidRPr="001807A2">
              <w:rPr>
                <w:rFonts w:ascii="Times New Roman" w:hAnsi="Times New Roman" w:cs="Times New Roman"/>
                <w:sz w:val="24"/>
                <w:szCs w:val="24"/>
              </w:rPr>
              <w:t xml:space="preserve">Необходимо получить разъяснения Федерального казначейства по вопросу состава документов, на основании которых правомерно осуществлять возврат средств, излишне или ошибочно уплаченных (взысканных) плательщиком в бюджет, на банковский счет, открытый на имя представителя плательщика по доверенности, или на банковский счет наследника средств, излишне или ошибочно уплаченных (взысканных) ранее умершим наследодателем (объявленного умершим). </w:t>
            </w:r>
          </w:p>
          <w:p w:rsidR="00534BC6" w:rsidRDefault="00534BC6" w:rsidP="00672B28">
            <w:pPr>
              <w:autoSpaceDE w:val="0"/>
              <w:autoSpaceDN w:val="0"/>
              <w:adjustRightInd w:val="0"/>
              <w:jc w:val="both"/>
              <w:rPr>
                <w:rFonts w:ascii="Times New Roman" w:hAnsi="Times New Roman" w:cs="Times New Roman"/>
                <w:b/>
                <w:sz w:val="24"/>
                <w:szCs w:val="24"/>
              </w:rPr>
            </w:pPr>
          </w:p>
          <w:p w:rsidR="00534BC6" w:rsidRPr="001807A2" w:rsidRDefault="00534BC6" w:rsidP="00672B28">
            <w:pPr>
              <w:autoSpaceDE w:val="0"/>
              <w:autoSpaceDN w:val="0"/>
              <w:adjustRightInd w:val="0"/>
              <w:jc w:val="both"/>
              <w:rPr>
                <w:rFonts w:ascii="Times New Roman" w:hAnsi="Times New Roman" w:cs="Times New Roman"/>
                <w:sz w:val="24"/>
                <w:szCs w:val="24"/>
              </w:rPr>
            </w:pPr>
            <w:r w:rsidRPr="001807A2">
              <w:rPr>
                <w:rFonts w:ascii="Times New Roman" w:hAnsi="Times New Roman" w:cs="Times New Roman"/>
                <w:b/>
                <w:sz w:val="24"/>
                <w:szCs w:val="24"/>
              </w:rPr>
              <w:t>(УФК по Республике Крым)</w:t>
            </w:r>
          </w:p>
        </w:tc>
        <w:tc>
          <w:tcPr>
            <w:tcW w:w="4478" w:type="dxa"/>
          </w:tcPr>
          <w:p w:rsidR="00534BC6" w:rsidRPr="001807A2" w:rsidRDefault="00534BC6" w:rsidP="00672B28">
            <w:pPr>
              <w:autoSpaceDE w:val="0"/>
              <w:autoSpaceDN w:val="0"/>
              <w:adjustRightInd w:val="0"/>
              <w:jc w:val="both"/>
              <w:rPr>
                <w:rFonts w:ascii="Times New Roman" w:hAnsi="Times New Roman" w:cs="Times New Roman"/>
                <w:sz w:val="24"/>
                <w:szCs w:val="24"/>
              </w:rPr>
            </w:pPr>
            <w:r w:rsidRPr="001807A2">
              <w:rPr>
                <w:rFonts w:ascii="Times New Roman" w:hAnsi="Times New Roman" w:cs="Times New Roman"/>
                <w:sz w:val="24"/>
                <w:szCs w:val="24"/>
              </w:rPr>
              <w:t xml:space="preserve">Имеют место случаи предоставления АДБ Заявок на возврат средств на банковский счет, открытый на имя представителя плательщика по доверенности, поскольку АДБ считают такой возврат правомерным. </w:t>
            </w:r>
          </w:p>
          <w:p w:rsidR="00534BC6" w:rsidRPr="001807A2" w:rsidRDefault="00534BC6" w:rsidP="00672B28">
            <w:pPr>
              <w:autoSpaceDE w:val="0"/>
              <w:autoSpaceDN w:val="0"/>
              <w:adjustRightInd w:val="0"/>
              <w:jc w:val="both"/>
              <w:rPr>
                <w:rFonts w:ascii="Times New Roman" w:hAnsi="Times New Roman" w:cs="Times New Roman"/>
                <w:sz w:val="24"/>
                <w:szCs w:val="24"/>
              </w:rPr>
            </w:pPr>
            <w:r w:rsidRPr="001807A2">
              <w:rPr>
                <w:rFonts w:ascii="Times New Roman" w:hAnsi="Times New Roman" w:cs="Times New Roman"/>
                <w:sz w:val="24"/>
                <w:szCs w:val="24"/>
              </w:rPr>
              <w:t xml:space="preserve"> Порядком </w:t>
            </w:r>
            <w:r>
              <w:rPr>
                <w:rFonts w:ascii="Times New Roman" w:hAnsi="Times New Roman" w:cs="Times New Roman"/>
                <w:sz w:val="24"/>
                <w:szCs w:val="24"/>
              </w:rPr>
              <w:t>№ 125н</w:t>
            </w:r>
            <w:r w:rsidRPr="001807A2">
              <w:rPr>
                <w:rFonts w:ascii="Times New Roman" w:hAnsi="Times New Roman" w:cs="Times New Roman"/>
                <w:sz w:val="24"/>
                <w:szCs w:val="24"/>
              </w:rPr>
              <w:t xml:space="preserve"> не предусмотрен возврат средств, излишне или ошибочно уплаченных (взысканных) в бюджет, на банковский счет, открытый на имя представителя плательщика по доверенности, и возврат средств, ранее излишне или ошибочно уплаченных (взысканных) в бюджет, на банковский счет наследников умершего (объявленного умершим) плательщика. </w:t>
            </w:r>
            <w:proofErr w:type="gramStart"/>
            <w:r w:rsidRPr="001807A2">
              <w:rPr>
                <w:rFonts w:ascii="Times New Roman" w:hAnsi="Times New Roman" w:cs="Times New Roman"/>
                <w:sz w:val="24"/>
                <w:szCs w:val="24"/>
              </w:rPr>
              <w:t>В постановлении Пленума Верховного Суда РФ от 28.05.2019 № 13 «О некоторых вопросах применения судами норм Бюджетного кодекса РФ, связанных с исполнением судебных актов по обращению взыскания на средства бюджетов бюджетной системы РФ» даны разъяснения по исполнению судебных актов по обращению взыскания на средства бюджетов бюджетной системы РФ, в которых указано, что в целях исключения риска недобросовестных действий при получении исполнения</w:t>
            </w:r>
            <w:proofErr w:type="gramEnd"/>
            <w:r w:rsidRPr="001807A2">
              <w:rPr>
                <w:rFonts w:ascii="Times New Roman" w:hAnsi="Times New Roman" w:cs="Times New Roman"/>
                <w:sz w:val="24"/>
                <w:szCs w:val="24"/>
              </w:rPr>
              <w:t xml:space="preserve"> защиты интересов взыскателя не допускается перечисление сумм, подлежащих взысканию по исполнительному документу, предусматривающему </w:t>
            </w:r>
            <w:r w:rsidRPr="001807A2">
              <w:rPr>
                <w:rFonts w:ascii="Times New Roman" w:hAnsi="Times New Roman" w:cs="Times New Roman"/>
                <w:sz w:val="24"/>
                <w:szCs w:val="24"/>
              </w:rPr>
              <w:lastRenderedPageBreak/>
              <w:t xml:space="preserve">обращение взыскания на средства бюджетов бюджетной системы РФ на счет представителя взыскателя или по </w:t>
            </w:r>
            <w:proofErr w:type="gramStart"/>
            <w:r w:rsidRPr="001807A2">
              <w:rPr>
                <w:rFonts w:ascii="Times New Roman" w:hAnsi="Times New Roman" w:cs="Times New Roman"/>
                <w:sz w:val="24"/>
                <w:szCs w:val="24"/>
              </w:rPr>
              <w:t>просьбе взыскателя на счет</w:t>
            </w:r>
            <w:proofErr w:type="gramEnd"/>
            <w:r w:rsidRPr="001807A2">
              <w:rPr>
                <w:rFonts w:ascii="Times New Roman" w:hAnsi="Times New Roman" w:cs="Times New Roman"/>
                <w:sz w:val="24"/>
                <w:szCs w:val="24"/>
              </w:rPr>
              <w:t xml:space="preserve"> иного лица независимо от наличия этого полномочия в доверенности. Федеральная налоговая служба в письме от 17.01.2018 № ГД-4-8/678@ «По вопросу возврата наследникам умершего физического лица суммы излишне уплаченного (взысканного) налога» уточнила, что возврат наследникам суммы, ранее излишне уплаченной (излишне взысканной налоговыми органами) умершим (объявленным умершим) налогоплательщиком налога (сбора, страховых взносов, пеней, штрафа), не предусмотрен действующим законодательством РФ. Вместе с тем, в случае вынесения судом решения о возврате наследникам указанных денежных средств и вступления его в законную силу, налоговый орган исполняет указанное решение по аналогии с исполнением иных судебных решений (вне рамок </w:t>
            </w:r>
            <w:r w:rsidR="007C7F46">
              <w:fldChar w:fldCharType="begin"/>
            </w:r>
            <w:r w:rsidR="007C7F46">
              <w:instrText xml:space="preserve"> HYPERLINK "consultantplus://o</w:instrText>
            </w:r>
            <w:r w:rsidR="007C7F46">
              <w:instrText xml:space="preserve">ffline/ref=4977116ED45DEBA4187EEA03557EB574FADF620E68662860748F6FFAC710FBA04A87B42F8B15BBDFEBBCE06B0703AB75252C6FE2562BhFo2H" </w:instrText>
            </w:r>
            <w:r w:rsidR="007C7F46">
              <w:fldChar w:fldCharType="separate"/>
            </w:r>
            <w:r w:rsidRPr="001807A2">
              <w:rPr>
                <w:rFonts w:ascii="Times New Roman" w:hAnsi="Times New Roman" w:cs="Times New Roman"/>
                <w:sz w:val="24"/>
                <w:szCs w:val="24"/>
              </w:rPr>
              <w:t>статьи 78</w:t>
            </w:r>
            <w:r w:rsidR="007C7F46">
              <w:rPr>
                <w:rFonts w:ascii="Times New Roman" w:hAnsi="Times New Roman" w:cs="Times New Roman"/>
                <w:sz w:val="24"/>
                <w:szCs w:val="24"/>
              </w:rPr>
              <w:fldChar w:fldCharType="end"/>
            </w:r>
            <w:r w:rsidRPr="001807A2">
              <w:rPr>
                <w:rFonts w:ascii="Times New Roman" w:hAnsi="Times New Roman" w:cs="Times New Roman"/>
                <w:sz w:val="24"/>
                <w:szCs w:val="24"/>
              </w:rPr>
              <w:t xml:space="preserve"> Налогового кодекса РФ).</w:t>
            </w:r>
          </w:p>
          <w:p w:rsidR="00534BC6" w:rsidRPr="001807A2" w:rsidRDefault="00534BC6" w:rsidP="00672B28">
            <w:pPr>
              <w:autoSpaceDE w:val="0"/>
              <w:autoSpaceDN w:val="0"/>
              <w:adjustRightInd w:val="0"/>
              <w:jc w:val="both"/>
              <w:rPr>
                <w:rFonts w:ascii="Times New Roman" w:hAnsi="Times New Roman" w:cs="Times New Roman"/>
                <w:sz w:val="24"/>
                <w:szCs w:val="24"/>
              </w:rPr>
            </w:pPr>
          </w:p>
          <w:p w:rsidR="00534BC6" w:rsidRPr="001807A2" w:rsidRDefault="00534BC6" w:rsidP="00672B28">
            <w:pPr>
              <w:autoSpaceDE w:val="0"/>
              <w:autoSpaceDN w:val="0"/>
              <w:adjustRightInd w:val="0"/>
              <w:jc w:val="both"/>
              <w:rPr>
                <w:rFonts w:ascii="Times New Roman" w:hAnsi="Times New Roman"/>
                <w:sz w:val="24"/>
                <w:szCs w:val="24"/>
              </w:rPr>
            </w:pPr>
            <w:proofErr w:type="gramStart"/>
            <w:r w:rsidRPr="001807A2">
              <w:rPr>
                <w:rFonts w:ascii="Times New Roman" w:hAnsi="Times New Roman" w:cs="Times New Roman"/>
                <w:sz w:val="24"/>
                <w:szCs w:val="24"/>
              </w:rPr>
              <w:t xml:space="preserve">Отсутствие разъяснений по возврату излишне или ошибочно </w:t>
            </w:r>
            <w:r w:rsidRPr="001807A2">
              <w:rPr>
                <w:rFonts w:ascii="Times New Roman" w:hAnsi="Times New Roman"/>
                <w:sz w:val="24"/>
                <w:szCs w:val="24"/>
              </w:rPr>
              <w:t xml:space="preserve">уплаченных (взысканных) средств представителям плательщика по доверенности и требований к содержанию доверенности на возврат средств представителю плательщика, а также наследнику </w:t>
            </w:r>
            <w:r w:rsidRPr="001807A2">
              <w:rPr>
                <w:rFonts w:ascii="Times New Roman" w:hAnsi="Times New Roman"/>
                <w:sz w:val="24"/>
                <w:szCs w:val="24"/>
              </w:rPr>
              <w:lastRenderedPageBreak/>
              <w:t xml:space="preserve">умершего (объявленного умершим) плательщика,  может привести к </w:t>
            </w:r>
            <w:r w:rsidRPr="001807A2">
              <w:rPr>
                <w:rFonts w:ascii="Times New Roman" w:hAnsi="Times New Roman" w:cs="Times New Roman"/>
                <w:sz w:val="24"/>
                <w:szCs w:val="24"/>
              </w:rPr>
              <w:t xml:space="preserve">необоснованному исполнению или отказу в исполнении Заявки ТОФК, а также увеличивает трудозатраты сотрудников ТОФК в связи с необходимостью проведения юридической экспертизы  </w:t>
            </w:r>
            <w:r w:rsidRPr="001807A2">
              <w:rPr>
                <w:rFonts w:ascii="Times New Roman" w:hAnsi="Times New Roman"/>
                <w:sz w:val="24"/>
                <w:szCs w:val="24"/>
              </w:rPr>
              <w:t>документов, приложенных к Заявке</w:t>
            </w:r>
            <w:r w:rsidRPr="001807A2">
              <w:rPr>
                <w:rFonts w:ascii="Times New Roman" w:hAnsi="Times New Roman" w:cs="Times New Roman"/>
                <w:sz w:val="24"/>
                <w:szCs w:val="24"/>
              </w:rPr>
              <w:t>.</w:t>
            </w:r>
            <w:proofErr w:type="gramEnd"/>
          </w:p>
        </w:tc>
        <w:tc>
          <w:tcPr>
            <w:tcW w:w="2596" w:type="dxa"/>
          </w:tcPr>
          <w:p w:rsidR="00534BC6" w:rsidRPr="001807A2" w:rsidRDefault="00534BC6" w:rsidP="00672B28">
            <w:pPr>
              <w:autoSpaceDE w:val="0"/>
              <w:autoSpaceDN w:val="0"/>
              <w:adjustRightInd w:val="0"/>
              <w:rPr>
                <w:rFonts w:ascii="Times New Roman" w:hAnsi="Times New Roman" w:cs="Times New Roman"/>
                <w:sz w:val="24"/>
                <w:szCs w:val="24"/>
              </w:rPr>
            </w:pPr>
          </w:p>
        </w:tc>
      </w:tr>
      <w:tr w:rsidR="00534BC6" w:rsidRPr="001807A2" w:rsidTr="00885CF5">
        <w:tc>
          <w:tcPr>
            <w:tcW w:w="630" w:type="dxa"/>
          </w:tcPr>
          <w:p w:rsidR="00534BC6" w:rsidRPr="001807A2" w:rsidRDefault="00534BC6" w:rsidP="0082086A">
            <w:pPr>
              <w:jc w:val="center"/>
              <w:rPr>
                <w:rFonts w:ascii="Times New Roman" w:hAnsi="Times New Roman" w:cs="Times New Roman"/>
                <w:sz w:val="24"/>
                <w:szCs w:val="24"/>
              </w:rPr>
            </w:pPr>
          </w:p>
        </w:tc>
        <w:tc>
          <w:tcPr>
            <w:tcW w:w="1321" w:type="dxa"/>
          </w:tcPr>
          <w:p w:rsidR="00534BC6" w:rsidRDefault="00534BC6" w:rsidP="0000255A">
            <w:pPr>
              <w:jc w:val="center"/>
              <w:rPr>
                <w:rFonts w:ascii="Times New Roman" w:hAnsi="Times New Roman" w:cs="Times New Roman"/>
                <w:sz w:val="24"/>
                <w:szCs w:val="24"/>
              </w:rPr>
            </w:pPr>
          </w:p>
        </w:tc>
        <w:tc>
          <w:tcPr>
            <w:tcW w:w="6327" w:type="dxa"/>
          </w:tcPr>
          <w:p w:rsidR="00534BC6" w:rsidRPr="001807A2" w:rsidRDefault="00534BC6" w:rsidP="00632E1B">
            <w:pPr>
              <w:jc w:val="both"/>
              <w:rPr>
                <w:rFonts w:ascii="Times New Roman" w:hAnsi="Times New Roman" w:cs="Times New Roman"/>
                <w:sz w:val="24"/>
                <w:szCs w:val="24"/>
              </w:rPr>
            </w:pPr>
          </w:p>
        </w:tc>
        <w:tc>
          <w:tcPr>
            <w:tcW w:w="4478" w:type="dxa"/>
          </w:tcPr>
          <w:p w:rsidR="00534BC6" w:rsidRPr="001807A2" w:rsidRDefault="00534BC6" w:rsidP="00632E1B">
            <w:pPr>
              <w:jc w:val="both"/>
              <w:rPr>
                <w:rFonts w:ascii="Times New Roman" w:hAnsi="Times New Roman" w:cs="Times New Roman"/>
                <w:sz w:val="24"/>
                <w:szCs w:val="24"/>
              </w:rPr>
            </w:pPr>
          </w:p>
        </w:tc>
        <w:tc>
          <w:tcPr>
            <w:tcW w:w="2596" w:type="dxa"/>
          </w:tcPr>
          <w:p w:rsidR="00534BC6" w:rsidRPr="001807A2" w:rsidRDefault="00534BC6" w:rsidP="007F7084">
            <w:pPr>
              <w:jc w:val="both"/>
              <w:rPr>
                <w:rFonts w:ascii="Times New Roman" w:eastAsia="SimSun" w:hAnsi="Times New Roman" w:cs="Times New Roman"/>
                <w:sz w:val="24"/>
                <w:szCs w:val="24"/>
                <w:lang w:eastAsia="ru-RU"/>
              </w:rPr>
            </w:pPr>
          </w:p>
        </w:tc>
      </w:tr>
      <w:tr w:rsidR="00885CF5" w:rsidRPr="001807A2" w:rsidTr="00885CF5">
        <w:tc>
          <w:tcPr>
            <w:tcW w:w="630" w:type="dxa"/>
          </w:tcPr>
          <w:p w:rsidR="00885CF5" w:rsidRPr="001807A2" w:rsidRDefault="00885CF5" w:rsidP="0082086A">
            <w:pPr>
              <w:jc w:val="center"/>
              <w:rPr>
                <w:rFonts w:ascii="Times New Roman" w:hAnsi="Times New Roman" w:cs="Times New Roman"/>
                <w:sz w:val="24"/>
                <w:szCs w:val="24"/>
              </w:rPr>
            </w:pPr>
            <w:r w:rsidRPr="001807A2">
              <w:rPr>
                <w:rFonts w:ascii="Times New Roman" w:hAnsi="Times New Roman" w:cs="Times New Roman"/>
                <w:sz w:val="24"/>
                <w:szCs w:val="24"/>
              </w:rPr>
              <w:t>1</w:t>
            </w:r>
            <w:r>
              <w:rPr>
                <w:rFonts w:ascii="Times New Roman" w:hAnsi="Times New Roman" w:cs="Times New Roman"/>
                <w:sz w:val="24"/>
                <w:szCs w:val="24"/>
              </w:rPr>
              <w:t>0</w:t>
            </w:r>
          </w:p>
        </w:tc>
        <w:tc>
          <w:tcPr>
            <w:tcW w:w="1321" w:type="dxa"/>
          </w:tcPr>
          <w:p w:rsidR="00885CF5" w:rsidRPr="001807A2" w:rsidRDefault="0000255A" w:rsidP="00734091">
            <w:pPr>
              <w:jc w:val="center"/>
              <w:rPr>
                <w:rFonts w:ascii="Times New Roman" w:hAnsi="Times New Roman" w:cs="Times New Roman"/>
                <w:sz w:val="24"/>
                <w:szCs w:val="24"/>
              </w:rPr>
            </w:pPr>
            <w:r>
              <w:rPr>
                <w:rFonts w:ascii="Times New Roman" w:hAnsi="Times New Roman" w:cs="Times New Roman"/>
                <w:sz w:val="24"/>
                <w:szCs w:val="24"/>
              </w:rPr>
              <w:t>1.4.1.</w:t>
            </w:r>
            <w:r w:rsidR="00734091">
              <w:rPr>
                <w:rFonts w:ascii="Times New Roman" w:hAnsi="Times New Roman" w:cs="Times New Roman"/>
                <w:sz w:val="24"/>
                <w:szCs w:val="24"/>
              </w:rPr>
              <w:t>2</w:t>
            </w:r>
          </w:p>
        </w:tc>
        <w:tc>
          <w:tcPr>
            <w:tcW w:w="6327" w:type="dxa"/>
          </w:tcPr>
          <w:p w:rsidR="00885CF5" w:rsidRPr="001807A2" w:rsidRDefault="00885CF5" w:rsidP="00632E1B">
            <w:pPr>
              <w:jc w:val="both"/>
              <w:rPr>
                <w:rFonts w:ascii="Times New Roman" w:hAnsi="Times New Roman" w:cs="Times New Roman"/>
                <w:sz w:val="24"/>
                <w:szCs w:val="24"/>
              </w:rPr>
            </w:pPr>
            <w:r w:rsidRPr="001807A2">
              <w:rPr>
                <w:rFonts w:ascii="Times New Roman" w:hAnsi="Times New Roman" w:cs="Times New Roman"/>
                <w:sz w:val="24"/>
                <w:szCs w:val="24"/>
              </w:rPr>
              <w:t xml:space="preserve">Кому следует выполнить </w:t>
            </w:r>
            <w:proofErr w:type="gramStart"/>
            <w:r w:rsidRPr="001807A2">
              <w:rPr>
                <w:rFonts w:ascii="Times New Roman" w:hAnsi="Times New Roman" w:cs="Times New Roman"/>
                <w:sz w:val="24"/>
                <w:szCs w:val="24"/>
              </w:rPr>
              <w:t>возврат</w:t>
            </w:r>
            <w:proofErr w:type="gramEnd"/>
            <w:r w:rsidRPr="001807A2">
              <w:rPr>
                <w:rFonts w:ascii="Times New Roman" w:hAnsi="Times New Roman" w:cs="Times New Roman"/>
                <w:sz w:val="24"/>
                <w:szCs w:val="24"/>
              </w:rPr>
              <w:t xml:space="preserve"> и </w:t>
            </w:r>
            <w:proofErr w:type="gramStart"/>
            <w:r w:rsidRPr="001807A2">
              <w:rPr>
                <w:rFonts w:ascii="Times New Roman" w:hAnsi="Times New Roman" w:cs="Times New Roman"/>
                <w:sz w:val="24"/>
                <w:szCs w:val="24"/>
              </w:rPr>
              <w:t>какие</w:t>
            </w:r>
            <w:proofErr w:type="gramEnd"/>
            <w:r w:rsidRPr="001807A2">
              <w:rPr>
                <w:rFonts w:ascii="Times New Roman" w:hAnsi="Times New Roman" w:cs="Times New Roman"/>
                <w:sz w:val="24"/>
                <w:szCs w:val="24"/>
              </w:rPr>
              <w:t xml:space="preserve"> подтверждающие документы необходимы для выполнения возврата, в случае указания в Реестре к платежному поручению (тип </w:t>
            </w:r>
            <w:r w:rsidRPr="001807A2">
              <w:rPr>
                <w:rFonts w:ascii="Times New Roman" w:hAnsi="Times New Roman" w:cs="Times New Roman"/>
                <w:sz w:val="24"/>
                <w:szCs w:val="24"/>
                <w:lang w:val="en-US"/>
              </w:rPr>
              <w:t>ED</w:t>
            </w:r>
            <w:r w:rsidRPr="001807A2">
              <w:rPr>
                <w:rFonts w:ascii="Times New Roman" w:hAnsi="Times New Roman" w:cs="Times New Roman"/>
                <w:sz w:val="24"/>
                <w:szCs w:val="24"/>
              </w:rPr>
              <w:t>108) двух разных плательщиков (в полях «</w:t>
            </w:r>
            <w:r w:rsidRPr="001807A2">
              <w:rPr>
                <w:rFonts w:ascii="Times New Roman" w:hAnsi="Times New Roman" w:cs="Times New Roman"/>
                <w:sz w:val="24"/>
                <w:szCs w:val="24"/>
                <w:lang w:val="en-US"/>
              </w:rPr>
              <w:t>FIOPLAT</w:t>
            </w:r>
            <w:r w:rsidRPr="001807A2">
              <w:rPr>
                <w:rFonts w:ascii="Times New Roman" w:hAnsi="Times New Roman" w:cs="Times New Roman"/>
                <w:sz w:val="24"/>
                <w:szCs w:val="24"/>
              </w:rPr>
              <w:t xml:space="preserve"> и </w:t>
            </w:r>
            <w:r w:rsidRPr="001807A2">
              <w:rPr>
                <w:rFonts w:ascii="Times New Roman" w:hAnsi="Times New Roman" w:cs="Times New Roman"/>
                <w:sz w:val="24"/>
                <w:szCs w:val="24"/>
                <w:lang w:val="en-US"/>
              </w:rPr>
              <w:t>NAMEPLAT</w:t>
            </w:r>
            <w:r w:rsidRPr="001807A2">
              <w:rPr>
                <w:rFonts w:ascii="Times New Roman" w:hAnsi="Times New Roman" w:cs="Times New Roman"/>
                <w:sz w:val="24"/>
                <w:szCs w:val="24"/>
              </w:rPr>
              <w:t xml:space="preserve">»)? </w:t>
            </w:r>
          </w:p>
          <w:p w:rsidR="00885CF5" w:rsidRPr="001807A2" w:rsidRDefault="00885CF5" w:rsidP="00632E1B">
            <w:pPr>
              <w:jc w:val="both"/>
              <w:rPr>
                <w:rFonts w:ascii="Times New Roman" w:hAnsi="Times New Roman" w:cs="Times New Roman"/>
                <w:sz w:val="24"/>
                <w:szCs w:val="24"/>
              </w:rPr>
            </w:pPr>
            <w:r w:rsidRPr="001807A2">
              <w:rPr>
                <w:rFonts w:ascii="Times New Roman" w:hAnsi="Times New Roman" w:cs="Times New Roman"/>
                <w:sz w:val="24"/>
                <w:szCs w:val="24"/>
              </w:rPr>
              <w:t>В учете у администратора доходов бюджета (далее – АДБ) учтено поступление по  плательщику, указанному в поле «</w:t>
            </w:r>
            <w:r w:rsidRPr="001807A2">
              <w:rPr>
                <w:rFonts w:ascii="Times New Roman" w:hAnsi="Times New Roman" w:cs="Times New Roman"/>
                <w:sz w:val="24"/>
                <w:szCs w:val="24"/>
                <w:lang w:val="en-US"/>
              </w:rPr>
              <w:t>FIOPLAT</w:t>
            </w:r>
            <w:r w:rsidRPr="001807A2">
              <w:rPr>
                <w:rFonts w:ascii="Times New Roman" w:hAnsi="Times New Roman" w:cs="Times New Roman"/>
                <w:sz w:val="24"/>
                <w:szCs w:val="24"/>
              </w:rPr>
              <w:t>».</w:t>
            </w:r>
          </w:p>
          <w:p w:rsidR="00885CF5" w:rsidRDefault="00885CF5" w:rsidP="00632E1B">
            <w:pPr>
              <w:autoSpaceDE w:val="0"/>
              <w:autoSpaceDN w:val="0"/>
              <w:adjustRightInd w:val="0"/>
              <w:jc w:val="both"/>
              <w:rPr>
                <w:rFonts w:ascii="Times New Roman" w:hAnsi="Times New Roman" w:cs="Times New Roman"/>
                <w:b/>
                <w:sz w:val="24"/>
                <w:szCs w:val="24"/>
              </w:rPr>
            </w:pPr>
          </w:p>
          <w:p w:rsidR="00885CF5" w:rsidRPr="001807A2" w:rsidRDefault="00885CF5" w:rsidP="00632E1B">
            <w:pPr>
              <w:autoSpaceDE w:val="0"/>
              <w:autoSpaceDN w:val="0"/>
              <w:adjustRightInd w:val="0"/>
              <w:jc w:val="both"/>
              <w:rPr>
                <w:rFonts w:ascii="Times New Roman" w:hAnsi="Times New Roman" w:cs="Times New Roman"/>
                <w:b/>
                <w:sz w:val="24"/>
                <w:szCs w:val="24"/>
              </w:rPr>
            </w:pPr>
            <w:r w:rsidRPr="001807A2">
              <w:rPr>
                <w:rFonts w:ascii="Times New Roman" w:hAnsi="Times New Roman" w:cs="Times New Roman"/>
                <w:b/>
                <w:sz w:val="24"/>
                <w:szCs w:val="24"/>
              </w:rPr>
              <w:t>(УФК по Вологодской области)</w:t>
            </w:r>
          </w:p>
        </w:tc>
        <w:tc>
          <w:tcPr>
            <w:tcW w:w="4478" w:type="dxa"/>
          </w:tcPr>
          <w:p w:rsidR="00885CF5" w:rsidRPr="001807A2" w:rsidRDefault="00885CF5" w:rsidP="00632E1B">
            <w:pPr>
              <w:jc w:val="both"/>
              <w:rPr>
                <w:rFonts w:ascii="Times New Roman" w:hAnsi="Times New Roman" w:cs="Times New Roman"/>
                <w:sz w:val="24"/>
                <w:szCs w:val="24"/>
                <w:u w:val="single"/>
              </w:rPr>
            </w:pPr>
            <w:r w:rsidRPr="001807A2">
              <w:rPr>
                <w:rFonts w:ascii="Times New Roman" w:hAnsi="Times New Roman" w:cs="Times New Roman"/>
                <w:sz w:val="24"/>
                <w:szCs w:val="24"/>
              </w:rPr>
              <w:t xml:space="preserve">В ППО АСФК, если реквизиты получателя в Заявке на возврат совпадают с ФИО плательщика в поле </w:t>
            </w:r>
            <w:r w:rsidRPr="001807A2">
              <w:rPr>
                <w:rFonts w:ascii="Times New Roman" w:hAnsi="Times New Roman" w:cs="Times New Roman"/>
                <w:sz w:val="24"/>
                <w:szCs w:val="24"/>
                <w:lang w:val="en-US"/>
              </w:rPr>
              <w:t>FIOPLAT</w:t>
            </w:r>
            <w:r>
              <w:rPr>
                <w:rFonts w:ascii="Times New Roman" w:hAnsi="Times New Roman" w:cs="Times New Roman"/>
                <w:sz w:val="24"/>
                <w:szCs w:val="24"/>
              </w:rPr>
              <w:t>,</w:t>
            </w:r>
            <w:r w:rsidRPr="001807A2">
              <w:rPr>
                <w:rFonts w:ascii="Times New Roman" w:hAnsi="Times New Roman" w:cs="Times New Roman"/>
                <w:sz w:val="24"/>
                <w:szCs w:val="24"/>
              </w:rPr>
              <w:t xml:space="preserve"> Заявка на возврат проходит автоматический контроль, что соответствует  технологическому  </w:t>
            </w:r>
            <w:r w:rsidRPr="00897A8E">
              <w:rPr>
                <w:rFonts w:ascii="Times New Roman" w:hAnsi="Times New Roman" w:cs="Times New Roman"/>
                <w:sz w:val="24"/>
                <w:szCs w:val="24"/>
              </w:rPr>
              <w:t xml:space="preserve">регламенту  </w:t>
            </w:r>
            <w:proofErr w:type="gramStart"/>
            <w:r w:rsidRPr="00897A8E">
              <w:rPr>
                <w:rFonts w:ascii="Times New Roman" w:hAnsi="Times New Roman" w:cs="Times New Roman"/>
                <w:sz w:val="24"/>
                <w:szCs w:val="24"/>
                <w:lang w:val="en-US"/>
              </w:rPr>
              <w:t>T</w:t>
            </w:r>
            <w:proofErr w:type="gramEnd"/>
            <w:r w:rsidRPr="00897A8E">
              <w:rPr>
                <w:rFonts w:ascii="Times New Roman" w:hAnsi="Times New Roman" w:cs="Times New Roman"/>
                <w:sz w:val="24"/>
                <w:szCs w:val="24"/>
              </w:rPr>
              <w:t xml:space="preserve">Р 104, но противоречит </w:t>
            </w:r>
            <w:r w:rsidRPr="00897A8E">
              <w:rPr>
                <w:rFonts w:ascii="Times New Roman" w:hAnsi="Times New Roman"/>
                <w:sz w:val="24"/>
                <w:szCs w:val="24"/>
              </w:rPr>
              <w:t xml:space="preserve">п. 27 Порядка </w:t>
            </w:r>
            <w:r>
              <w:rPr>
                <w:rFonts w:ascii="Times New Roman" w:hAnsi="Times New Roman"/>
                <w:sz w:val="24"/>
                <w:szCs w:val="24"/>
              </w:rPr>
              <w:t>№ 125н</w:t>
            </w:r>
            <w:r w:rsidRPr="00897A8E">
              <w:rPr>
                <w:rFonts w:ascii="Times New Roman" w:hAnsi="Times New Roman"/>
                <w:sz w:val="24"/>
                <w:szCs w:val="24"/>
              </w:rPr>
              <w:t>,</w:t>
            </w:r>
            <w:r>
              <w:rPr>
                <w:rFonts w:ascii="Times New Roman" w:hAnsi="Times New Roman"/>
                <w:sz w:val="24"/>
                <w:szCs w:val="24"/>
              </w:rPr>
              <w:t xml:space="preserve"> </w:t>
            </w:r>
            <w:r w:rsidRPr="00897A8E">
              <w:rPr>
                <w:rFonts w:ascii="Times New Roman" w:hAnsi="Times New Roman" w:cs="Times New Roman"/>
                <w:sz w:val="24"/>
                <w:szCs w:val="24"/>
                <w:u w:val="single"/>
              </w:rPr>
              <w:t>в соответствии с которым</w:t>
            </w:r>
            <w:r w:rsidRPr="001807A2">
              <w:rPr>
                <w:rFonts w:ascii="Times New Roman" w:hAnsi="Times New Roman" w:cs="Times New Roman"/>
                <w:sz w:val="24"/>
                <w:szCs w:val="24"/>
                <w:u w:val="single"/>
              </w:rPr>
              <w:t xml:space="preserve"> органы ФК  осуществляют возврат плательщику.</w:t>
            </w:r>
          </w:p>
          <w:p w:rsidR="00885CF5" w:rsidRPr="001807A2" w:rsidRDefault="00885CF5" w:rsidP="00632E1B">
            <w:pPr>
              <w:jc w:val="both"/>
              <w:rPr>
                <w:rFonts w:ascii="Times New Roman" w:hAnsi="Times New Roman" w:cs="Times New Roman"/>
                <w:sz w:val="24"/>
                <w:szCs w:val="24"/>
                <w:u w:val="single"/>
              </w:rPr>
            </w:pPr>
          </w:p>
          <w:p w:rsidR="00885CF5" w:rsidRPr="001807A2" w:rsidRDefault="00885CF5" w:rsidP="0084578B">
            <w:pPr>
              <w:jc w:val="both"/>
              <w:rPr>
                <w:rFonts w:ascii="Times New Roman" w:hAnsi="Times New Roman" w:cs="Times New Roman"/>
                <w:sz w:val="24"/>
                <w:szCs w:val="24"/>
              </w:rPr>
            </w:pPr>
            <w:r w:rsidRPr="001807A2">
              <w:rPr>
                <w:rFonts w:ascii="Times New Roman" w:hAnsi="Times New Roman" w:cs="Times New Roman"/>
                <w:sz w:val="24"/>
                <w:szCs w:val="24"/>
              </w:rPr>
              <w:t>По разъяснениям банка</w:t>
            </w:r>
            <w:r>
              <w:rPr>
                <w:rFonts w:ascii="Times New Roman" w:hAnsi="Times New Roman" w:cs="Times New Roman"/>
                <w:sz w:val="24"/>
                <w:szCs w:val="24"/>
              </w:rPr>
              <w:t>,</w:t>
            </w:r>
            <w:r w:rsidRPr="001807A2">
              <w:rPr>
                <w:rFonts w:ascii="Times New Roman" w:hAnsi="Times New Roman" w:cs="Times New Roman"/>
                <w:sz w:val="24"/>
                <w:szCs w:val="24"/>
              </w:rPr>
              <w:t xml:space="preserve"> в поле </w:t>
            </w:r>
            <w:r w:rsidRPr="001807A2">
              <w:rPr>
                <w:rFonts w:ascii="Times New Roman" w:hAnsi="Times New Roman" w:cs="Times New Roman"/>
                <w:sz w:val="24"/>
                <w:szCs w:val="24"/>
                <w:lang w:val="en-US"/>
              </w:rPr>
              <w:t>FIOPLAT</w:t>
            </w:r>
            <w:r w:rsidRPr="001807A2">
              <w:rPr>
                <w:rFonts w:ascii="Times New Roman" w:hAnsi="Times New Roman" w:cs="Times New Roman"/>
                <w:sz w:val="24"/>
                <w:szCs w:val="24"/>
              </w:rPr>
              <w:t xml:space="preserve">   указывается ФИО плательщика, </w:t>
            </w:r>
            <w:r w:rsidRPr="001807A2">
              <w:rPr>
                <w:rFonts w:ascii="Times New Roman" w:hAnsi="Times New Roman" w:cs="Times New Roman"/>
                <w:sz w:val="24"/>
                <w:szCs w:val="24"/>
                <w:u w:val="single"/>
              </w:rPr>
              <w:t>за кого осуществляется оплата платежа</w:t>
            </w:r>
            <w:r w:rsidRPr="001807A2">
              <w:rPr>
                <w:rFonts w:ascii="Times New Roman" w:hAnsi="Times New Roman" w:cs="Times New Roman"/>
                <w:sz w:val="24"/>
                <w:szCs w:val="24"/>
              </w:rPr>
              <w:t xml:space="preserve">,  в  поле  </w:t>
            </w:r>
            <w:r w:rsidRPr="001807A2">
              <w:rPr>
                <w:rFonts w:ascii="Times New Roman" w:hAnsi="Times New Roman" w:cs="Times New Roman"/>
                <w:sz w:val="24"/>
                <w:szCs w:val="24"/>
                <w:u w:val="single"/>
                <w:lang w:val="en-US"/>
              </w:rPr>
              <w:t>NAMEPLAT</w:t>
            </w:r>
            <w:r w:rsidRPr="001807A2">
              <w:rPr>
                <w:rFonts w:ascii="Times New Roman" w:hAnsi="Times New Roman" w:cs="Times New Roman"/>
                <w:sz w:val="24"/>
                <w:szCs w:val="24"/>
              </w:rPr>
              <w:t xml:space="preserve"> указывается ФИО плательщика, который оплатил данный платеж.</w:t>
            </w:r>
          </w:p>
        </w:tc>
        <w:tc>
          <w:tcPr>
            <w:tcW w:w="2596" w:type="dxa"/>
          </w:tcPr>
          <w:p w:rsidR="00885CF5" w:rsidRPr="001807A2" w:rsidRDefault="00885CF5" w:rsidP="007F7084">
            <w:pPr>
              <w:jc w:val="both"/>
              <w:rPr>
                <w:rFonts w:ascii="Times New Roman" w:eastAsia="SimSun" w:hAnsi="Times New Roman" w:cs="Times New Roman"/>
                <w:sz w:val="24"/>
                <w:szCs w:val="24"/>
                <w:lang w:eastAsia="ru-RU"/>
              </w:rPr>
            </w:pPr>
          </w:p>
        </w:tc>
      </w:tr>
      <w:tr w:rsidR="001C0FE3" w:rsidRPr="001807A2" w:rsidTr="006960C5">
        <w:tc>
          <w:tcPr>
            <w:tcW w:w="15352" w:type="dxa"/>
            <w:gridSpan w:val="5"/>
          </w:tcPr>
          <w:p w:rsidR="001C0FE3" w:rsidRPr="001807A2" w:rsidRDefault="001C0FE3" w:rsidP="00AC14D0">
            <w:pPr>
              <w:pStyle w:val="a7"/>
              <w:spacing w:after="0" w:line="240" w:lineRule="auto"/>
              <w:jc w:val="center"/>
              <w:rPr>
                <w:rFonts w:ascii="Times New Roman" w:hAnsi="Times New Roman"/>
                <w:b/>
                <w:sz w:val="28"/>
                <w:szCs w:val="28"/>
              </w:rPr>
            </w:pPr>
            <w:r w:rsidRPr="001807A2">
              <w:rPr>
                <w:rFonts w:ascii="Times New Roman" w:hAnsi="Times New Roman"/>
                <w:b/>
                <w:sz w:val="28"/>
                <w:szCs w:val="28"/>
                <w:lang w:val="en-US"/>
              </w:rPr>
              <w:t>III</w:t>
            </w:r>
            <w:r w:rsidRPr="001807A2">
              <w:rPr>
                <w:rFonts w:ascii="Times New Roman" w:hAnsi="Times New Roman"/>
                <w:b/>
                <w:sz w:val="28"/>
                <w:szCs w:val="28"/>
              </w:rPr>
              <w:t>. Доработка ППО АСФК (или учесть в ГИИС «Электронный бюджет»)</w:t>
            </w:r>
          </w:p>
        </w:tc>
      </w:tr>
      <w:tr w:rsidR="00885CF5" w:rsidRPr="001807A2" w:rsidTr="00885CF5">
        <w:tc>
          <w:tcPr>
            <w:tcW w:w="630" w:type="dxa"/>
          </w:tcPr>
          <w:p w:rsidR="00885CF5" w:rsidRPr="001807A2" w:rsidRDefault="00885CF5" w:rsidP="00534BC6">
            <w:pPr>
              <w:jc w:val="center"/>
              <w:rPr>
                <w:rFonts w:ascii="Times New Roman" w:hAnsi="Times New Roman" w:cs="Times New Roman"/>
                <w:sz w:val="24"/>
                <w:szCs w:val="24"/>
              </w:rPr>
            </w:pPr>
            <w:r w:rsidRPr="001807A2">
              <w:rPr>
                <w:rFonts w:ascii="Times New Roman" w:hAnsi="Times New Roman" w:cs="Times New Roman"/>
                <w:sz w:val="24"/>
                <w:szCs w:val="24"/>
              </w:rPr>
              <w:t>1</w:t>
            </w:r>
            <w:r w:rsidR="00534BC6">
              <w:rPr>
                <w:rFonts w:ascii="Times New Roman" w:hAnsi="Times New Roman" w:cs="Times New Roman"/>
                <w:sz w:val="24"/>
                <w:szCs w:val="24"/>
              </w:rPr>
              <w:t>1</w:t>
            </w:r>
          </w:p>
        </w:tc>
        <w:tc>
          <w:tcPr>
            <w:tcW w:w="1321" w:type="dxa"/>
          </w:tcPr>
          <w:p w:rsidR="00885CF5" w:rsidRPr="001807A2" w:rsidRDefault="001C0FE3" w:rsidP="001C0FE3">
            <w:pPr>
              <w:jc w:val="center"/>
              <w:rPr>
                <w:rFonts w:ascii="Times New Roman" w:hAnsi="Times New Roman" w:cs="Times New Roman"/>
                <w:sz w:val="24"/>
                <w:szCs w:val="24"/>
              </w:rPr>
            </w:pPr>
            <w:r>
              <w:rPr>
                <w:rFonts w:ascii="Times New Roman" w:hAnsi="Times New Roman" w:cs="Times New Roman"/>
                <w:sz w:val="24"/>
                <w:szCs w:val="24"/>
              </w:rPr>
              <w:t>1.3.1.1</w:t>
            </w:r>
          </w:p>
        </w:tc>
        <w:tc>
          <w:tcPr>
            <w:tcW w:w="6327" w:type="dxa"/>
          </w:tcPr>
          <w:p w:rsidR="00885CF5" w:rsidRPr="001807A2" w:rsidRDefault="00885CF5" w:rsidP="00B65501">
            <w:pPr>
              <w:rPr>
                <w:rFonts w:ascii="Times New Roman" w:hAnsi="Times New Roman" w:cs="Times New Roman"/>
                <w:sz w:val="24"/>
                <w:szCs w:val="24"/>
              </w:rPr>
            </w:pPr>
            <w:r w:rsidRPr="001807A2">
              <w:rPr>
                <w:rFonts w:ascii="Times New Roman" w:hAnsi="Times New Roman" w:cs="Times New Roman"/>
                <w:sz w:val="24"/>
                <w:szCs w:val="24"/>
              </w:rPr>
              <w:t>Предлагаем реализовать автоматизированный контроль проверки восьмизначного кода в поле «Код по сводному реестру» в Заявках на возврат.</w:t>
            </w:r>
          </w:p>
          <w:p w:rsidR="00885CF5" w:rsidRDefault="00885CF5" w:rsidP="00B65501">
            <w:pPr>
              <w:rPr>
                <w:rFonts w:ascii="Times New Roman" w:hAnsi="Times New Roman" w:cs="Times New Roman"/>
                <w:b/>
                <w:sz w:val="24"/>
                <w:szCs w:val="24"/>
              </w:rPr>
            </w:pPr>
          </w:p>
          <w:p w:rsidR="00885CF5" w:rsidRPr="001807A2" w:rsidRDefault="00885CF5" w:rsidP="00B65501">
            <w:pPr>
              <w:rPr>
                <w:rFonts w:ascii="Times New Roman" w:hAnsi="Times New Roman" w:cs="Times New Roman"/>
                <w:b/>
                <w:sz w:val="24"/>
                <w:szCs w:val="24"/>
              </w:rPr>
            </w:pPr>
            <w:r w:rsidRPr="001807A2">
              <w:rPr>
                <w:rFonts w:ascii="Times New Roman" w:hAnsi="Times New Roman" w:cs="Times New Roman"/>
                <w:b/>
                <w:sz w:val="24"/>
                <w:szCs w:val="24"/>
              </w:rPr>
              <w:t>(УФК по Калининградской области;</w:t>
            </w:r>
          </w:p>
          <w:p w:rsidR="00885CF5" w:rsidRPr="001807A2" w:rsidRDefault="00885CF5" w:rsidP="00B65501">
            <w:pPr>
              <w:rPr>
                <w:rFonts w:ascii="Times New Roman" w:hAnsi="Times New Roman" w:cs="Times New Roman"/>
                <w:b/>
                <w:sz w:val="24"/>
                <w:szCs w:val="24"/>
              </w:rPr>
            </w:pPr>
            <w:proofErr w:type="gramStart"/>
            <w:r w:rsidRPr="001807A2">
              <w:rPr>
                <w:rFonts w:ascii="Times New Roman" w:hAnsi="Times New Roman" w:cs="Times New Roman"/>
                <w:b/>
                <w:sz w:val="24"/>
                <w:szCs w:val="24"/>
              </w:rPr>
              <w:t>УФК по Республике Карелия)</w:t>
            </w:r>
            <w:proofErr w:type="gramEnd"/>
          </w:p>
        </w:tc>
        <w:tc>
          <w:tcPr>
            <w:tcW w:w="4478" w:type="dxa"/>
          </w:tcPr>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sz w:val="24"/>
                <w:szCs w:val="24"/>
              </w:rPr>
              <w:t>В соответствии с п. 9.4 Порядка, утвержденного приказом Казначейства России от 10.10.2008 N 8н, и письмом Федерального казначейства от 19.01.2017 № 07-04-05/05-63</w:t>
            </w:r>
            <w:r>
              <w:rPr>
                <w:rFonts w:ascii="Times New Roman" w:hAnsi="Times New Roman" w:cs="Times New Roman"/>
                <w:sz w:val="24"/>
                <w:szCs w:val="24"/>
              </w:rPr>
              <w:t>,п</w:t>
            </w:r>
            <w:r w:rsidRPr="001807A2">
              <w:rPr>
                <w:rFonts w:ascii="Times New Roman" w:hAnsi="Times New Roman" w:cs="Times New Roman"/>
                <w:sz w:val="24"/>
                <w:szCs w:val="24"/>
              </w:rPr>
              <w:t xml:space="preserve">ри указании кода менее 8 знаков, документы автоматически должны </w:t>
            </w:r>
            <w:r w:rsidRPr="001807A2">
              <w:rPr>
                <w:rFonts w:ascii="Times New Roman" w:hAnsi="Times New Roman" w:cs="Times New Roman"/>
                <w:sz w:val="24"/>
                <w:szCs w:val="24"/>
              </w:rPr>
              <w:lastRenderedPageBreak/>
              <w:t xml:space="preserve">переводиться в статус  «К отмене» (код 880).  </w:t>
            </w:r>
          </w:p>
          <w:p w:rsidR="00885CF5" w:rsidRPr="001807A2" w:rsidRDefault="00885CF5" w:rsidP="00B65501">
            <w:pPr>
              <w:jc w:val="both"/>
              <w:rPr>
                <w:rFonts w:ascii="Times New Roman" w:hAnsi="Times New Roman" w:cs="Times New Roman"/>
                <w:sz w:val="24"/>
                <w:szCs w:val="24"/>
              </w:rPr>
            </w:pPr>
            <w:r w:rsidRPr="001807A2">
              <w:rPr>
                <w:rFonts w:ascii="Times New Roman" w:hAnsi="Times New Roman" w:cs="Times New Roman"/>
                <w:sz w:val="24"/>
                <w:szCs w:val="24"/>
              </w:rPr>
              <w:t>Позволит исключить ошибки визуального контроля и сократит время на обработку документов.</w:t>
            </w:r>
          </w:p>
        </w:tc>
        <w:tc>
          <w:tcPr>
            <w:tcW w:w="2596" w:type="dxa"/>
          </w:tcPr>
          <w:p w:rsidR="00885CF5" w:rsidRPr="001807A2" w:rsidRDefault="00885CF5" w:rsidP="00E941A8">
            <w:pPr>
              <w:jc w:val="both"/>
              <w:rPr>
                <w:rFonts w:ascii="Times New Roman" w:hAnsi="Times New Roman" w:cs="Times New Roman"/>
                <w:sz w:val="24"/>
                <w:szCs w:val="24"/>
              </w:rPr>
            </w:pPr>
          </w:p>
        </w:tc>
      </w:tr>
      <w:tr w:rsidR="00885CF5" w:rsidRPr="001807A2" w:rsidTr="00885CF5">
        <w:tc>
          <w:tcPr>
            <w:tcW w:w="630" w:type="dxa"/>
          </w:tcPr>
          <w:p w:rsidR="00885CF5" w:rsidRPr="001807A2" w:rsidRDefault="00885CF5" w:rsidP="00534BC6">
            <w:pPr>
              <w:jc w:val="center"/>
              <w:rPr>
                <w:rFonts w:ascii="Times New Roman" w:hAnsi="Times New Roman" w:cs="Times New Roman"/>
                <w:sz w:val="24"/>
                <w:szCs w:val="24"/>
              </w:rPr>
            </w:pPr>
            <w:r w:rsidRPr="001807A2">
              <w:rPr>
                <w:rFonts w:ascii="Times New Roman" w:hAnsi="Times New Roman" w:cs="Times New Roman"/>
                <w:sz w:val="24"/>
                <w:szCs w:val="24"/>
              </w:rPr>
              <w:lastRenderedPageBreak/>
              <w:t>1</w:t>
            </w:r>
            <w:r w:rsidR="00534BC6">
              <w:rPr>
                <w:rFonts w:ascii="Times New Roman" w:hAnsi="Times New Roman" w:cs="Times New Roman"/>
                <w:sz w:val="24"/>
                <w:szCs w:val="24"/>
              </w:rPr>
              <w:t>2</w:t>
            </w:r>
          </w:p>
        </w:tc>
        <w:tc>
          <w:tcPr>
            <w:tcW w:w="1321" w:type="dxa"/>
          </w:tcPr>
          <w:p w:rsidR="00885CF5" w:rsidRPr="001807A2" w:rsidRDefault="001C0FE3" w:rsidP="001C0FE3">
            <w:pPr>
              <w:jc w:val="center"/>
              <w:rPr>
                <w:rFonts w:ascii="Times New Roman" w:hAnsi="Times New Roman"/>
                <w:sz w:val="24"/>
                <w:szCs w:val="24"/>
              </w:rPr>
            </w:pPr>
            <w:r>
              <w:rPr>
                <w:rFonts w:ascii="Times New Roman" w:hAnsi="Times New Roman"/>
                <w:sz w:val="24"/>
                <w:szCs w:val="24"/>
              </w:rPr>
              <w:t>1.3.1.2</w:t>
            </w:r>
          </w:p>
        </w:tc>
        <w:tc>
          <w:tcPr>
            <w:tcW w:w="6327" w:type="dxa"/>
          </w:tcPr>
          <w:p w:rsidR="00885CF5" w:rsidRPr="001807A2" w:rsidRDefault="00885CF5" w:rsidP="00E941A8">
            <w:pPr>
              <w:jc w:val="both"/>
              <w:rPr>
                <w:rFonts w:ascii="Times New Roman" w:hAnsi="Times New Roman"/>
                <w:sz w:val="24"/>
                <w:szCs w:val="24"/>
              </w:rPr>
            </w:pPr>
            <w:r w:rsidRPr="001807A2">
              <w:rPr>
                <w:rFonts w:ascii="Times New Roman" w:hAnsi="Times New Roman"/>
                <w:sz w:val="24"/>
                <w:szCs w:val="24"/>
              </w:rPr>
              <w:t xml:space="preserve">При осуществлении автоматизированного контроля Заявок на возврат в </w:t>
            </w:r>
            <w:r>
              <w:rPr>
                <w:rFonts w:ascii="Times New Roman" w:hAnsi="Times New Roman"/>
                <w:sz w:val="24"/>
                <w:szCs w:val="24"/>
              </w:rPr>
              <w:t>ППО АСФК</w:t>
            </w:r>
            <w:r w:rsidRPr="001807A2">
              <w:rPr>
                <w:rFonts w:ascii="Times New Roman" w:hAnsi="Times New Roman"/>
                <w:sz w:val="24"/>
                <w:szCs w:val="24"/>
              </w:rPr>
              <w:t xml:space="preserve"> предлагаем </w:t>
            </w:r>
            <w:r w:rsidRPr="001807A2">
              <w:rPr>
                <w:rFonts w:ascii="Times New Roman" w:hAnsi="Times New Roman"/>
                <w:b/>
                <w:sz w:val="24"/>
                <w:szCs w:val="24"/>
              </w:rPr>
              <w:t xml:space="preserve">установить жесткий контроль </w:t>
            </w:r>
            <w:r w:rsidRPr="001807A2">
              <w:rPr>
                <w:rFonts w:ascii="Times New Roman" w:hAnsi="Times New Roman"/>
                <w:sz w:val="24"/>
                <w:szCs w:val="24"/>
              </w:rPr>
              <w:t xml:space="preserve">(перевод в статус 880 «К отмене») </w:t>
            </w:r>
            <w:r w:rsidRPr="001807A2">
              <w:rPr>
                <w:rFonts w:ascii="Times New Roman" w:hAnsi="Times New Roman"/>
                <w:b/>
                <w:sz w:val="24"/>
                <w:szCs w:val="24"/>
              </w:rPr>
              <w:t>при несовпадении реквизита «код цели»</w:t>
            </w:r>
            <w:r w:rsidRPr="001807A2">
              <w:rPr>
                <w:rFonts w:ascii="Times New Roman" w:hAnsi="Times New Roman"/>
                <w:sz w:val="24"/>
                <w:szCs w:val="24"/>
              </w:rPr>
              <w:t xml:space="preserve"> в разделе </w:t>
            </w:r>
            <w:r w:rsidRPr="001807A2">
              <w:rPr>
                <w:rFonts w:ascii="Times New Roman" w:hAnsi="Times New Roman"/>
                <w:sz w:val="24"/>
                <w:szCs w:val="24"/>
                <w:lang w:val="en-US"/>
              </w:rPr>
              <w:t>I</w:t>
            </w:r>
            <w:r w:rsidRPr="001807A2">
              <w:rPr>
                <w:rFonts w:ascii="Times New Roman" w:hAnsi="Times New Roman"/>
                <w:sz w:val="24"/>
                <w:szCs w:val="24"/>
              </w:rPr>
              <w:t xml:space="preserve"> Заявки на возврат </w:t>
            </w:r>
            <w:r w:rsidRPr="001807A2">
              <w:rPr>
                <w:rFonts w:ascii="Times New Roman" w:hAnsi="Times New Roman"/>
                <w:sz w:val="24"/>
                <w:szCs w:val="24"/>
                <w:lang w:val="en-US"/>
              </w:rPr>
              <w:t>c</w:t>
            </w:r>
            <w:r w:rsidRPr="001807A2">
              <w:rPr>
                <w:rFonts w:ascii="Times New Roman" w:hAnsi="Times New Roman"/>
                <w:sz w:val="24"/>
                <w:szCs w:val="24"/>
              </w:rPr>
              <w:t xml:space="preserve"> учетными данными возвращаемого платежа.</w:t>
            </w:r>
          </w:p>
          <w:p w:rsidR="00885CF5" w:rsidRDefault="00885CF5" w:rsidP="00E941A8">
            <w:pPr>
              <w:jc w:val="both"/>
              <w:rPr>
                <w:rFonts w:ascii="Times New Roman" w:hAnsi="Times New Roman"/>
                <w:b/>
                <w:sz w:val="24"/>
                <w:szCs w:val="24"/>
              </w:rPr>
            </w:pPr>
          </w:p>
          <w:p w:rsidR="00885CF5" w:rsidRPr="001807A2" w:rsidRDefault="00885CF5" w:rsidP="00E941A8">
            <w:pPr>
              <w:jc w:val="both"/>
              <w:rPr>
                <w:rFonts w:ascii="Times New Roman" w:hAnsi="Times New Roman"/>
                <w:sz w:val="28"/>
                <w:szCs w:val="28"/>
              </w:rPr>
            </w:pPr>
            <w:r w:rsidRPr="001807A2">
              <w:rPr>
                <w:rFonts w:ascii="Times New Roman" w:hAnsi="Times New Roman"/>
                <w:b/>
                <w:sz w:val="24"/>
                <w:szCs w:val="24"/>
              </w:rPr>
              <w:t>(УФК по Псковской области)</w:t>
            </w:r>
          </w:p>
        </w:tc>
        <w:tc>
          <w:tcPr>
            <w:tcW w:w="4478" w:type="dxa"/>
          </w:tcPr>
          <w:p w:rsidR="00885CF5" w:rsidRPr="001807A2" w:rsidRDefault="00885CF5" w:rsidP="00E941A8">
            <w:pPr>
              <w:autoSpaceDE w:val="0"/>
              <w:autoSpaceDN w:val="0"/>
              <w:adjustRightInd w:val="0"/>
              <w:jc w:val="both"/>
              <w:rPr>
                <w:rFonts w:ascii="Times New Roman" w:hAnsi="Times New Roman"/>
                <w:sz w:val="24"/>
                <w:szCs w:val="24"/>
              </w:rPr>
            </w:pPr>
            <w:r w:rsidRPr="001807A2">
              <w:rPr>
                <w:rFonts w:ascii="Times New Roman" w:hAnsi="Times New Roman"/>
                <w:sz w:val="24"/>
                <w:szCs w:val="24"/>
              </w:rPr>
              <w:t xml:space="preserve">Текущая реализация автоматизированного контроля в </w:t>
            </w:r>
            <w:r>
              <w:rPr>
                <w:rFonts w:ascii="Times New Roman" w:hAnsi="Times New Roman"/>
                <w:sz w:val="24"/>
                <w:szCs w:val="24"/>
              </w:rPr>
              <w:t>ППО АСФК</w:t>
            </w:r>
            <w:r w:rsidRPr="001807A2">
              <w:rPr>
                <w:rFonts w:ascii="Times New Roman" w:hAnsi="Times New Roman"/>
                <w:sz w:val="24"/>
                <w:szCs w:val="24"/>
              </w:rPr>
              <w:t xml:space="preserve"> следующая:</w:t>
            </w:r>
          </w:p>
          <w:p w:rsidR="00885CF5" w:rsidRPr="001807A2" w:rsidRDefault="00885CF5" w:rsidP="000D6F53">
            <w:pPr>
              <w:autoSpaceDE w:val="0"/>
              <w:autoSpaceDN w:val="0"/>
              <w:adjustRightInd w:val="0"/>
              <w:jc w:val="both"/>
              <w:rPr>
                <w:rFonts w:ascii="Times New Roman" w:hAnsi="Times New Roman"/>
                <w:sz w:val="24"/>
                <w:szCs w:val="24"/>
              </w:rPr>
            </w:pPr>
            <w:r w:rsidRPr="001807A2">
              <w:rPr>
                <w:rFonts w:ascii="Times New Roman" w:hAnsi="Times New Roman"/>
                <w:sz w:val="24"/>
                <w:szCs w:val="24"/>
              </w:rPr>
              <w:t xml:space="preserve">Заявка на возврат переходит в статус 023 «Требуется уточнение» в случае, если указанный в </w:t>
            </w:r>
            <w:r w:rsidRPr="001807A2">
              <w:rPr>
                <w:rFonts w:ascii="Times New Roman" w:hAnsi="Times New Roman"/>
                <w:sz w:val="24"/>
                <w:szCs w:val="24"/>
                <w:lang w:val="en-US"/>
              </w:rPr>
              <w:t>I</w:t>
            </w:r>
            <w:r w:rsidRPr="001807A2">
              <w:rPr>
                <w:rFonts w:ascii="Times New Roman" w:hAnsi="Times New Roman"/>
                <w:sz w:val="24"/>
                <w:szCs w:val="24"/>
              </w:rPr>
              <w:t xml:space="preserve"> разделе Заявки на возврат реквизит «код цели» не совпадает с учетными данными кода цели возвращаемого платежного документа. В данном случае ответственный сотрудник в ручном режиме переводит Заявку на возврат в статус 880 «К отмене» и формирует Протокол. Предлагаем реализовать в </w:t>
            </w:r>
            <w:r>
              <w:rPr>
                <w:rFonts w:ascii="Times New Roman" w:hAnsi="Times New Roman"/>
                <w:sz w:val="24"/>
                <w:szCs w:val="24"/>
              </w:rPr>
              <w:t>ППО АСФК</w:t>
            </w:r>
            <w:r w:rsidRPr="001807A2">
              <w:rPr>
                <w:rFonts w:ascii="Times New Roman" w:hAnsi="Times New Roman"/>
                <w:sz w:val="24"/>
                <w:szCs w:val="24"/>
              </w:rPr>
              <w:t xml:space="preserve"> автоматизированный контроль и перевод Заявок на возврат в статус 880 «К отмене» в случае, если реквизит «код цели»  в Заявке на возврат не совпадает с учетными данными кода цели возвращаемого платежного документа и </w:t>
            </w:r>
            <w:r w:rsidRPr="001807A2">
              <w:rPr>
                <w:rFonts w:ascii="Times New Roman" w:hAnsi="Times New Roman"/>
                <w:sz w:val="24"/>
                <w:szCs w:val="24"/>
                <w:u w:val="single"/>
              </w:rPr>
              <w:t>формирование Протокола с указанием причины: «Контроль соответствия реквизитов возвращаемого платежа и реквизитов Заявки на возврат не пройден»</w:t>
            </w:r>
            <w:r w:rsidRPr="001807A2">
              <w:rPr>
                <w:rFonts w:ascii="Times New Roman" w:hAnsi="Times New Roman"/>
                <w:sz w:val="24"/>
                <w:szCs w:val="24"/>
              </w:rPr>
              <w:t>.</w:t>
            </w:r>
          </w:p>
        </w:tc>
        <w:tc>
          <w:tcPr>
            <w:tcW w:w="2596" w:type="dxa"/>
          </w:tcPr>
          <w:p w:rsidR="00885CF5" w:rsidRPr="001807A2" w:rsidRDefault="00885CF5" w:rsidP="00E941A8">
            <w:pPr>
              <w:jc w:val="both"/>
              <w:rPr>
                <w:rFonts w:ascii="Times New Roman" w:hAnsi="Times New Roman" w:cs="Times New Roman"/>
                <w:sz w:val="24"/>
                <w:szCs w:val="24"/>
              </w:rPr>
            </w:pPr>
          </w:p>
        </w:tc>
      </w:tr>
      <w:tr w:rsidR="00885CF5" w:rsidRPr="001807A2" w:rsidTr="00885CF5">
        <w:tc>
          <w:tcPr>
            <w:tcW w:w="630" w:type="dxa"/>
          </w:tcPr>
          <w:p w:rsidR="00885CF5" w:rsidRPr="001807A2" w:rsidRDefault="00885CF5" w:rsidP="00534BC6">
            <w:pPr>
              <w:jc w:val="center"/>
              <w:rPr>
                <w:rFonts w:ascii="Times New Roman" w:hAnsi="Times New Roman" w:cs="Times New Roman"/>
                <w:sz w:val="24"/>
                <w:szCs w:val="24"/>
              </w:rPr>
            </w:pPr>
            <w:r w:rsidRPr="001807A2">
              <w:rPr>
                <w:rFonts w:ascii="Times New Roman" w:hAnsi="Times New Roman" w:cs="Times New Roman"/>
                <w:sz w:val="24"/>
                <w:szCs w:val="24"/>
              </w:rPr>
              <w:t>1</w:t>
            </w:r>
            <w:r w:rsidR="00534BC6">
              <w:rPr>
                <w:rFonts w:ascii="Times New Roman" w:hAnsi="Times New Roman" w:cs="Times New Roman"/>
                <w:sz w:val="24"/>
                <w:szCs w:val="24"/>
              </w:rPr>
              <w:t>3</w:t>
            </w:r>
          </w:p>
        </w:tc>
        <w:tc>
          <w:tcPr>
            <w:tcW w:w="1321" w:type="dxa"/>
          </w:tcPr>
          <w:p w:rsidR="00885CF5" w:rsidRPr="001807A2" w:rsidRDefault="001C0FE3" w:rsidP="001C0FE3">
            <w:pPr>
              <w:jc w:val="center"/>
              <w:rPr>
                <w:rFonts w:ascii="Times New Roman" w:hAnsi="Times New Roman" w:cs="Times New Roman"/>
                <w:sz w:val="24"/>
                <w:szCs w:val="24"/>
              </w:rPr>
            </w:pPr>
            <w:r>
              <w:rPr>
                <w:rFonts w:ascii="Times New Roman" w:hAnsi="Times New Roman" w:cs="Times New Roman"/>
                <w:sz w:val="24"/>
                <w:szCs w:val="24"/>
              </w:rPr>
              <w:t>1.3.1.3</w:t>
            </w:r>
          </w:p>
        </w:tc>
        <w:tc>
          <w:tcPr>
            <w:tcW w:w="6327" w:type="dxa"/>
          </w:tcPr>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sz w:val="24"/>
                <w:szCs w:val="24"/>
              </w:rPr>
              <w:t xml:space="preserve">Усовершенствовать автоматический контроль </w:t>
            </w:r>
            <w:proofErr w:type="gramStart"/>
            <w:r w:rsidRPr="001807A2">
              <w:rPr>
                <w:rFonts w:ascii="Times New Roman" w:hAnsi="Times New Roman" w:cs="Times New Roman"/>
                <w:sz w:val="24"/>
                <w:szCs w:val="24"/>
              </w:rPr>
              <w:t>при обработке Заявок на возврат в части контроля наименования плательщика в Реестре к платежному поручению</w:t>
            </w:r>
            <w:proofErr w:type="gramEnd"/>
            <w:r w:rsidRPr="001807A2">
              <w:rPr>
                <w:rFonts w:ascii="Times New Roman" w:hAnsi="Times New Roman" w:cs="Times New Roman"/>
                <w:sz w:val="24"/>
                <w:szCs w:val="24"/>
              </w:rPr>
              <w:t xml:space="preserve"> на общую сумму (</w:t>
            </w:r>
            <w:r w:rsidRPr="001807A2">
              <w:rPr>
                <w:rFonts w:ascii="Times New Roman" w:hAnsi="Times New Roman" w:cs="Times New Roman"/>
                <w:sz w:val="24"/>
                <w:szCs w:val="24"/>
                <w:lang w:val="en-US"/>
              </w:rPr>
              <w:t>ED</w:t>
            </w:r>
            <w:r w:rsidRPr="001807A2">
              <w:rPr>
                <w:rFonts w:ascii="Times New Roman" w:hAnsi="Times New Roman" w:cs="Times New Roman"/>
                <w:sz w:val="24"/>
                <w:szCs w:val="24"/>
              </w:rPr>
              <w:t>108) по полям «ФИО плательщика» и «Наименование плательщика».</w:t>
            </w:r>
          </w:p>
          <w:p w:rsidR="00885CF5" w:rsidRDefault="00885CF5" w:rsidP="00E941A8">
            <w:pPr>
              <w:jc w:val="both"/>
              <w:rPr>
                <w:rFonts w:ascii="Times New Roman" w:hAnsi="Times New Roman" w:cs="Times New Roman"/>
                <w:b/>
                <w:sz w:val="24"/>
                <w:szCs w:val="24"/>
              </w:rPr>
            </w:pPr>
          </w:p>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b/>
                <w:sz w:val="24"/>
                <w:szCs w:val="24"/>
              </w:rPr>
              <w:t>(УФК по Республике Карелия)</w:t>
            </w:r>
          </w:p>
        </w:tc>
        <w:tc>
          <w:tcPr>
            <w:tcW w:w="4478" w:type="dxa"/>
          </w:tcPr>
          <w:p w:rsidR="00885CF5" w:rsidRPr="001807A2" w:rsidRDefault="00885CF5" w:rsidP="00E941A8">
            <w:pPr>
              <w:jc w:val="both"/>
              <w:rPr>
                <w:rFonts w:ascii="Times New Roman" w:hAnsi="Times New Roman"/>
                <w:sz w:val="24"/>
                <w:szCs w:val="24"/>
              </w:rPr>
            </w:pPr>
            <w:r w:rsidRPr="001807A2">
              <w:rPr>
                <w:rFonts w:ascii="Times New Roman" w:hAnsi="Times New Roman"/>
                <w:sz w:val="24"/>
                <w:szCs w:val="24"/>
              </w:rPr>
              <w:lastRenderedPageBreak/>
              <w:t xml:space="preserve">В настоящее время в ППО АСФК реализован автоматический контроль поля «Наименование получателя» из Заявки на возврат на поле «ФИО плательщика» в Реестре к платежному </w:t>
            </w:r>
            <w:r w:rsidRPr="001807A2">
              <w:rPr>
                <w:rFonts w:ascii="Times New Roman" w:hAnsi="Times New Roman"/>
                <w:sz w:val="24"/>
                <w:szCs w:val="24"/>
              </w:rPr>
              <w:lastRenderedPageBreak/>
              <w:t xml:space="preserve">поручению типа </w:t>
            </w:r>
            <w:r w:rsidRPr="001807A2">
              <w:rPr>
                <w:rFonts w:ascii="Times New Roman" w:hAnsi="Times New Roman"/>
                <w:sz w:val="24"/>
                <w:szCs w:val="24"/>
                <w:lang w:val="en-US"/>
              </w:rPr>
              <w:t>ED</w:t>
            </w:r>
            <w:r w:rsidRPr="001807A2">
              <w:rPr>
                <w:rFonts w:ascii="Times New Roman" w:hAnsi="Times New Roman"/>
                <w:sz w:val="24"/>
                <w:szCs w:val="24"/>
              </w:rPr>
              <w:t>108. По факту при оплате посредством сервиса «Сбербанк онлайн» с банковской карты плательщика фактический плательщик отражается в поле «Наименование плательщика», в поле «ФИО плательщика» отражается информация о том, за кого осуществлен платеж, например: ФИО ребенка при перечислении родительской платы, ФИО лица, с которым заключен договор на оказание услуги. Необходимо реализовать контроль на оба поля. Если сведения в полях «ФИО плательщика» и «Наименование плательщика» не соответствуют, документ должен переходить в статус «Требуется уточнение» (код 023) для дополнительной проверки.</w:t>
            </w:r>
          </w:p>
          <w:p w:rsidR="00885CF5" w:rsidRPr="001807A2" w:rsidRDefault="00885CF5" w:rsidP="00E941A8">
            <w:pPr>
              <w:jc w:val="both"/>
              <w:rPr>
                <w:rFonts w:ascii="Times New Roman" w:hAnsi="Times New Roman"/>
                <w:sz w:val="24"/>
                <w:szCs w:val="24"/>
              </w:rPr>
            </w:pPr>
          </w:p>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sz w:val="24"/>
                <w:szCs w:val="24"/>
              </w:rPr>
              <w:t>Сокращается время на обработку документов, не требуется визуальный контроль документов, исключается риск проведения операции возврата денежных средств неплательщику.</w:t>
            </w:r>
          </w:p>
        </w:tc>
        <w:tc>
          <w:tcPr>
            <w:tcW w:w="2596" w:type="dxa"/>
          </w:tcPr>
          <w:p w:rsidR="00885CF5" w:rsidRPr="001807A2" w:rsidRDefault="00885CF5" w:rsidP="00352957">
            <w:pPr>
              <w:jc w:val="both"/>
              <w:rPr>
                <w:rFonts w:ascii="Times New Roman" w:hAnsi="Times New Roman" w:cs="Times New Roman"/>
                <w:sz w:val="24"/>
                <w:szCs w:val="24"/>
              </w:rPr>
            </w:pPr>
          </w:p>
        </w:tc>
      </w:tr>
      <w:tr w:rsidR="00885CF5" w:rsidRPr="001807A2" w:rsidTr="00885CF5">
        <w:tc>
          <w:tcPr>
            <w:tcW w:w="630" w:type="dxa"/>
          </w:tcPr>
          <w:p w:rsidR="00885CF5" w:rsidRPr="001807A2" w:rsidRDefault="00885CF5" w:rsidP="00534BC6">
            <w:pPr>
              <w:jc w:val="center"/>
              <w:rPr>
                <w:rFonts w:ascii="Times New Roman" w:hAnsi="Times New Roman" w:cs="Times New Roman"/>
                <w:sz w:val="24"/>
                <w:szCs w:val="24"/>
              </w:rPr>
            </w:pPr>
            <w:r w:rsidRPr="001807A2">
              <w:rPr>
                <w:rFonts w:ascii="Times New Roman" w:hAnsi="Times New Roman" w:cs="Times New Roman"/>
                <w:sz w:val="24"/>
                <w:szCs w:val="24"/>
              </w:rPr>
              <w:lastRenderedPageBreak/>
              <w:t>1</w:t>
            </w:r>
            <w:r w:rsidR="00534BC6">
              <w:rPr>
                <w:rFonts w:ascii="Times New Roman" w:hAnsi="Times New Roman" w:cs="Times New Roman"/>
                <w:sz w:val="24"/>
                <w:szCs w:val="24"/>
              </w:rPr>
              <w:t>4</w:t>
            </w:r>
          </w:p>
        </w:tc>
        <w:tc>
          <w:tcPr>
            <w:tcW w:w="1321" w:type="dxa"/>
          </w:tcPr>
          <w:p w:rsidR="00885CF5" w:rsidRPr="001807A2" w:rsidRDefault="001C0FE3" w:rsidP="001C0FE3">
            <w:pPr>
              <w:jc w:val="center"/>
              <w:rPr>
                <w:rFonts w:ascii="Times New Roman" w:hAnsi="Times New Roman" w:cs="Times New Roman"/>
                <w:sz w:val="24"/>
                <w:szCs w:val="24"/>
              </w:rPr>
            </w:pPr>
            <w:r>
              <w:rPr>
                <w:rFonts w:ascii="Times New Roman" w:hAnsi="Times New Roman" w:cs="Times New Roman"/>
                <w:sz w:val="24"/>
                <w:szCs w:val="24"/>
              </w:rPr>
              <w:t>1.3.1.4 а</w:t>
            </w:r>
          </w:p>
        </w:tc>
        <w:tc>
          <w:tcPr>
            <w:tcW w:w="6327" w:type="dxa"/>
          </w:tcPr>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sz w:val="24"/>
                <w:szCs w:val="24"/>
              </w:rPr>
              <w:t xml:space="preserve">Доработать контроли в части Заявок на возврат, подлежащих </w:t>
            </w:r>
            <w:r>
              <w:rPr>
                <w:rFonts w:ascii="Times New Roman" w:hAnsi="Times New Roman" w:cs="Times New Roman"/>
                <w:sz w:val="24"/>
                <w:szCs w:val="24"/>
              </w:rPr>
              <w:t>проверки</w:t>
            </w:r>
            <w:r w:rsidRPr="001807A2">
              <w:rPr>
                <w:rFonts w:ascii="Times New Roman" w:hAnsi="Times New Roman" w:cs="Times New Roman"/>
                <w:sz w:val="24"/>
                <w:szCs w:val="24"/>
              </w:rPr>
              <w:t xml:space="preserve"> обоснованности возвратов, по возврату физическим лицам, в Документе-основании которых указано платежное поручение формата </w:t>
            </w:r>
            <w:r w:rsidRPr="001807A2">
              <w:rPr>
                <w:rFonts w:ascii="Times New Roman" w:hAnsi="Times New Roman" w:cs="Times New Roman"/>
                <w:sz w:val="24"/>
                <w:szCs w:val="24"/>
                <w:lang w:val="en-US"/>
              </w:rPr>
              <w:t>ED</w:t>
            </w:r>
            <w:r w:rsidRPr="001807A2">
              <w:rPr>
                <w:rFonts w:ascii="Times New Roman" w:hAnsi="Times New Roman" w:cs="Times New Roman"/>
                <w:sz w:val="24"/>
                <w:szCs w:val="24"/>
              </w:rPr>
              <w:t xml:space="preserve">101. </w:t>
            </w:r>
          </w:p>
          <w:p w:rsidR="00885CF5" w:rsidRDefault="00885CF5" w:rsidP="00E941A8">
            <w:pPr>
              <w:jc w:val="both"/>
              <w:rPr>
                <w:rFonts w:ascii="Times New Roman" w:hAnsi="Times New Roman" w:cs="Times New Roman"/>
                <w:b/>
                <w:sz w:val="24"/>
                <w:szCs w:val="24"/>
              </w:rPr>
            </w:pPr>
          </w:p>
          <w:p w:rsidR="00885CF5" w:rsidRPr="001807A2" w:rsidRDefault="00885CF5" w:rsidP="00E941A8">
            <w:pPr>
              <w:jc w:val="both"/>
              <w:rPr>
                <w:rFonts w:ascii="Times New Roman" w:hAnsi="Times New Roman" w:cs="Times New Roman"/>
                <w:b/>
                <w:sz w:val="24"/>
                <w:szCs w:val="24"/>
              </w:rPr>
            </w:pPr>
            <w:r w:rsidRPr="001807A2">
              <w:rPr>
                <w:rFonts w:ascii="Times New Roman" w:hAnsi="Times New Roman" w:cs="Times New Roman"/>
                <w:b/>
                <w:sz w:val="24"/>
                <w:szCs w:val="24"/>
              </w:rPr>
              <w:t>(УФК по Ленинградской области)</w:t>
            </w:r>
          </w:p>
        </w:tc>
        <w:tc>
          <w:tcPr>
            <w:tcW w:w="4478" w:type="dxa"/>
          </w:tcPr>
          <w:p w:rsidR="00885CF5" w:rsidRPr="001807A2" w:rsidRDefault="00885CF5" w:rsidP="00E941A8">
            <w:pPr>
              <w:jc w:val="both"/>
              <w:rPr>
                <w:rFonts w:ascii="Times New Roman" w:hAnsi="Times New Roman" w:cs="Times New Roman"/>
                <w:sz w:val="24"/>
                <w:szCs w:val="24"/>
              </w:rPr>
            </w:pPr>
            <w:proofErr w:type="gramStart"/>
            <w:r w:rsidRPr="001807A2">
              <w:rPr>
                <w:rFonts w:ascii="Times New Roman" w:hAnsi="Times New Roman" w:cs="Times New Roman"/>
                <w:sz w:val="24"/>
                <w:szCs w:val="24"/>
              </w:rPr>
              <w:t xml:space="preserve">В настоящее время не проходят автоматический контроль и сразу попадают в статус 880 «К отмене» Заявки на возврат физическим лицам, в которых администратором доходов бюджетов в полях «ИНН, КПП получателя» указаны значения «0»  и при этом в  Документе-основании (в платежном поручении формата ED101, зачисленном на счет 40101) в полях </w:t>
            </w:r>
            <w:r w:rsidRPr="001807A2">
              <w:rPr>
                <w:rFonts w:ascii="Times New Roman" w:hAnsi="Times New Roman" w:cs="Times New Roman"/>
                <w:sz w:val="24"/>
                <w:szCs w:val="24"/>
              </w:rPr>
              <w:lastRenderedPageBreak/>
              <w:t>«ИНН, КПП плательщика» вместо ИНН, КПП плательщика - физ. лица банком ошибочно</w:t>
            </w:r>
            <w:proofErr w:type="gramEnd"/>
            <w:r w:rsidRPr="001807A2">
              <w:rPr>
                <w:rFonts w:ascii="Times New Roman" w:hAnsi="Times New Roman" w:cs="Times New Roman"/>
                <w:sz w:val="24"/>
                <w:szCs w:val="24"/>
              </w:rPr>
              <w:t xml:space="preserve"> были указаны ИНН, КПП банка. Причина отказа таких Заявок, указанная в Протоколе, «отсутствие подтверждающих документов». Считаем, что никакие подтверждающие документы в данном случае не нужны. Такие Заявки на возврат при автоматическом контроле должны попадать в статус 023 «Требуется уточнение». </w:t>
            </w:r>
          </w:p>
        </w:tc>
        <w:tc>
          <w:tcPr>
            <w:tcW w:w="2596" w:type="dxa"/>
          </w:tcPr>
          <w:p w:rsidR="00885CF5" w:rsidRPr="001807A2" w:rsidRDefault="00885CF5" w:rsidP="00E941A8">
            <w:pPr>
              <w:jc w:val="both"/>
              <w:rPr>
                <w:rFonts w:ascii="Times New Roman" w:hAnsi="Times New Roman" w:cs="Times New Roman"/>
                <w:sz w:val="24"/>
                <w:szCs w:val="24"/>
              </w:rPr>
            </w:pPr>
          </w:p>
        </w:tc>
      </w:tr>
      <w:tr w:rsidR="00885CF5" w:rsidRPr="001807A2" w:rsidTr="00885CF5">
        <w:tc>
          <w:tcPr>
            <w:tcW w:w="630" w:type="dxa"/>
          </w:tcPr>
          <w:p w:rsidR="00885CF5" w:rsidRPr="001807A2" w:rsidRDefault="00885CF5" w:rsidP="00534BC6">
            <w:pPr>
              <w:jc w:val="center"/>
              <w:rPr>
                <w:rFonts w:ascii="Times New Roman" w:hAnsi="Times New Roman" w:cs="Times New Roman"/>
                <w:sz w:val="24"/>
                <w:szCs w:val="24"/>
              </w:rPr>
            </w:pPr>
            <w:r w:rsidRPr="001807A2">
              <w:rPr>
                <w:rFonts w:ascii="Times New Roman" w:hAnsi="Times New Roman" w:cs="Times New Roman"/>
                <w:sz w:val="24"/>
                <w:szCs w:val="24"/>
              </w:rPr>
              <w:lastRenderedPageBreak/>
              <w:t>1</w:t>
            </w:r>
            <w:r w:rsidR="00534BC6">
              <w:rPr>
                <w:rFonts w:ascii="Times New Roman" w:hAnsi="Times New Roman" w:cs="Times New Roman"/>
                <w:sz w:val="24"/>
                <w:szCs w:val="24"/>
              </w:rPr>
              <w:t>5</w:t>
            </w:r>
          </w:p>
        </w:tc>
        <w:tc>
          <w:tcPr>
            <w:tcW w:w="1321" w:type="dxa"/>
          </w:tcPr>
          <w:p w:rsidR="00885CF5" w:rsidRDefault="001C0FE3" w:rsidP="00E941A8">
            <w:pPr>
              <w:jc w:val="both"/>
              <w:rPr>
                <w:rFonts w:ascii="Times New Roman" w:hAnsi="Times New Roman" w:cs="Times New Roman"/>
                <w:sz w:val="24"/>
                <w:szCs w:val="24"/>
              </w:rPr>
            </w:pPr>
            <w:r>
              <w:rPr>
                <w:rFonts w:ascii="Times New Roman" w:hAnsi="Times New Roman" w:cs="Times New Roman"/>
                <w:sz w:val="24"/>
                <w:szCs w:val="24"/>
              </w:rPr>
              <w:t>1.3.1.5</w:t>
            </w:r>
          </w:p>
          <w:p w:rsidR="001C0FE3" w:rsidRPr="001807A2" w:rsidRDefault="001C0FE3" w:rsidP="00E941A8">
            <w:pPr>
              <w:jc w:val="both"/>
              <w:rPr>
                <w:rFonts w:ascii="Times New Roman" w:hAnsi="Times New Roman" w:cs="Times New Roman"/>
                <w:sz w:val="24"/>
                <w:szCs w:val="24"/>
              </w:rPr>
            </w:pPr>
            <w:r>
              <w:rPr>
                <w:rFonts w:ascii="Times New Roman" w:hAnsi="Times New Roman" w:cs="Times New Roman"/>
                <w:sz w:val="24"/>
                <w:szCs w:val="24"/>
              </w:rPr>
              <w:t>1.3.1.4 б</w:t>
            </w:r>
          </w:p>
        </w:tc>
        <w:tc>
          <w:tcPr>
            <w:tcW w:w="6327" w:type="dxa"/>
          </w:tcPr>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sz w:val="24"/>
                <w:szCs w:val="24"/>
              </w:rPr>
              <w:t>Предлагаем установить автоматический контроль Заявки на возврат на поле ИНН получателя («0» либо 12-знаков</w:t>
            </w:r>
            <w:r>
              <w:rPr>
                <w:rFonts w:ascii="Times New Roman" w:hAnsi="Times New Roman" w:cs="Times New Roman"/>
                <w:sz w:val="24"/>
                <w:szCs w:val="24"/>
              </w:rPr>
              <w:t>), при перечислении средств физическому</w:t>
            </w:r>
            <w:r w:rsidRPr="001807A2">
              <w:rPr>
                <w:rFonts w:ascii="Times New Roman" w:hAnsi="Times New Roman" w:cs="Times New Roman"/>
                <w:sz w:val="24"/>
                <w:szCs w:val="24"/>
              </w:rPr>
              <w:t xml:space="preserve"> лицу на </w:t>
            </w:r>
            <w:proofErr w:type="gramStart"/>
            <w:r w:rsidRPr="001807A2">
              <w:rPr>
                <w:rFonts w:ascii="Times New Roman" w:hAnsi="Times New Roman" w:cs="Times New Roman"/>
                <w:sz w:val="24"/>
                <w:szCs w:val="24"/>
              </w:rPr>
              <w:t>р</w:t>
            </w:r>
            <w:proofErr w:type="gramEnd"/>
            <w:r w:rsidRPr="001807A2">
              <w:rPr>
                <w:rFonts w:ascii="Times New Roman" w:hAnsi="Times New Roman" w:cs="Times New Roman"/>
                <w:sz w:val="24"/>
                <w:szCs w:val="24"/>
              </w:rPr>
              <w:t>/с 40817, 42301, 42302, 42303, 42304, 42305, 42306, 42307, 40820, 42601, 42602, 42603, 42604, 42605, 42606, 42607.</w:t>
            </w:r>
          </w:p>
          <w:p w:rsidR="00885CF5" w:rsidRDefault="00885CF5" w:rsidP="00E941A8">
            <w:pPr>
              <w:jc w:val="both"/>
              <w:rPr>
                <w:rFonts w:ascii="Times New Roman" w:hAnsi="Times New Roman" w:cs="Times New Roman"/>
                <w:b/>
                <w:sz w:val="24"/>
                <w:szCs w:val="24"/>
              </w:rPr>
            </w:pPr>
          </w:p>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b/>
                <w:sz w:val="24"/>
                <w:szCs w:val="24"/>
              </w:rPr>
              <w:t>(УФК по Калининградской области)</w:t>
            </w:r>
          </w:p>
          <w:p w:rsidR="00885CF5" w:rsidRPr="001807A2" w:rsidRDefault="00885CF5" w:rsidP="00E941A8">
            <w:pPr>
              <w:jc w:val="both"/>
              <w:rPr>
                <w:rFonts w:ascii="Times New Roman" w:hAnsi="Times New Roman" w:cs="Times New Roman"/>
                <w:sz w:val="24"/>
                <w:szCs w:val="24"/>
              </w:rPr>
            </w:pPr>
          </w:p>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sz w:val="24"/>
                <w:szCs w:val="24"/>
              </w:rPr>
              <w:t>Добавить причину отказа документа в части Заявок на возврат, подлежащих контролю обоснованности возвратов, по возврату физическим лицам, в Документе-основании которых указано платежное поручение формата ED101.</w:t>
            </w:r>
          </w:p>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b/>
                <w:sz w:val="24"/>
                <w:szCs w:val="24"/>
              </w:rPr>
              <w:t>(УФК по Ленинградской области)</w:t>
            </w:r>
          </w:p>
        </w:tc>
        <w:tc>
          <w:tcPr>
            <w:tcW w:w="4478" w:type="dxa"/>
          </w:tcPr>
          <w:p w:rsidR="00885CF5" w:rsidRDefault="00885CF5" w:rsidP="00E941A8">
            <w:pPr>
              <w:jc w:val="both"/>
              <w:rPr>
                <w:rFonts w:ascii="Times New Roman" w:hAnsi="Times New Roman" w:cs="Times New Roman"/>
                <w:sz w:val="24"/>
                <w:szCs w:val="24"/>
              </w:rPr>
            </w:pPr>
            <w:r w:rsidRPr="001807A2">
              <w:rPr>
                <w:rFonts w:ascii="Times New Roman" w:hAnsi="Times New Roman" w:cs="Times New Roman"/>
                <w:sz w:val="24"/>
                <w:szCs w:val="24"/>
              </w:rPr>
              <w:t xml:space="preserve">На счет 40101 поступают платежные поручения банков, где в реквизитах  плательщика указывается  ФИО физического лица и ошибочно при этом ИНН/КПП банка. При оформлении Заявки на возврат Администраторы доходов заполняют поля получателя средств так же, как это было в первичном документе (наименование – ФИО физ. лица, ИНН/КПП банка), что не соответствует Положению о правилах осуществления перевода денежных средств, утв. Банком России № 383-П от 19.06.2012, и получают от УФК протокол со следующей формулировкой: «При возврате физ. лицу в соответствии с Положением о правилах осуществления перевода денежных средств, утв. Банком России № 383-П от 19.06.2012 в поле "ИНН" должно быть указано  ИНН физ. лица, которому осуществляется  возврат, (при  его наличии) или "0", в поле "КПП"- "0" </w:t>
            </w:r>
            <w:r w:rsidRPr="001807A2">
              <w:rPr>
                <w:rFonts w:ascii="Times New Roman" w:hAnsi="Times New Roman" w:cs="Times New Roman"/>
                <w:sz w:val="24"/>
                <w:szCs w:val="24"/>
              </w:rPr>
              <w:lastRenderedPageBreak/>
              <w:t xml:space="preserve">(КПП у физ. лиц нет)» </w:t>
            </w:r>
          </w:p>
          <w:p w:rsidR="000F0ECD" w:rsidRPr="000F0ECD" w:rsidRDefault="000F0ECD" w:rsidP="000F0ECD">
            <w:pPr>
              <w:jc w:val="both"/>
              <w:rPr>
                <w:rFonts w:ascii="Times New Roman" w:hAnsi="Times New Roman" w:cs="Times New Roman"/>
                <w:sz w:val="24"/>
                <w:szCs w:val="24"/>
              </w:rPr>
            </w:pPr>
            <w:r w:rsidRPr="000F0ECD">
              <w:rPr>
                <w:rFonts w:ascii="Times New Roman" w:hAnsi="Times New Roman" w:cs="Times New Roman"/>
                <w:sz w:val="24"/>
                <w:szCs w:val="24"/>
              </w:rPr>
              <w:t xml:space="preserve">Данная причина не входит автоматически в выборку возвратов, которую УФК направляет ежеквартально по Мониторингу проверки обоснованности возвратов. </w:t>
            </w:r>
          </w:p>
          <w:p w:rsidR="00885CF5" w:rsidRPr="001807A2" w:rsidRDefault="000F0ECD" w:rsidP="000F0ECD">
            <w:pPr>
              <w:jc w:val="both"/>
              <w:rPr>
                <w:rFonts w:ascii="Times New Roman" w:hAnsi="Times New Roman" w:cs="Times New Roman"/>
                <w:sz w:val="24"/>
                <w:szCs w:val="24"/>
              </w:rPr>
            </w:pPr>
            <w:r w:rsidRPr="000F0ECD">
              <w:rPr>
                <w:rFonts w:ascii="Times New Roman" w:hAnsi="Times New Roman" w:cs="Times New Roman"/>
                <w:sz w:val="24"/>
                <w:szCs w:val="24"/>
              </w:rPr>
              <w:t>Предлагаем добавить, возможно, с более общей формулировкой причину, описывающую данную ситуацию в перечень предупреждающих сообщений.</w:t>
            </w:r>
          </w:p>
        </w:tc>
        <w:tc>
          <w:tcPr>
            <w:tcW w:w="2596" w:type="dxa"/>
          </w:tcPr>
          <w:p w:rsidR="00885CF5" w:rsidRPr="001807A2" w:rsidRDefault="00885CF5" w:rsidP="00E941A8">
            <w:pPr>
              <w:jc w:val="both"/>
              <w:rPr>
                <w:rFonts w:ascii="Times New Roman" w:hAnsi="Times New Roman" w:cs="Times New Roman"/>
                <w:sz w:val="24"/>
                <w:szCs w:val="24"/>
              </w:rPr>
            </w:pPr>
          </w:p>
        </w:tc>
      </w:tr>
      <w:tr w:rsidR="00885CF5" w:rsidRPr="001807A2" w:rsidTr="00885CF5">
        <w:tc>
          <w:tcPr>
            <w:tcW w:w="630" w:type="dxa"/>
          </w:tcPr>
          <w:p w:rsidR="00885CF5" w:rsidRPr="001807A2" w:rsidRDefault="00885CF5" w:rsidP="00534BC6">
            <w:pPr>
              <w:jc w:val="center"/>
              <w:rPr>
                <w:rFonts w:ascii="Times New Roman" w:hAnsi="Times New Roman" w:cs="Times New Roman"/>
                <w:sz w:val="24"/>
                <w:szCs w:val="24"/>
              </w:rPr>
            </w:pPr>
            <w:r w:rsidRPr="001807A2">
              <w:rPr>
                <w:rFonts w:ascii="Times New Roman" w:hAnsi="Times New Roman" w:cs="Times New Roman"/>
                <w:sz w:val="24"/>
                <w:szCs w:val="24"/>
              </w:rPr>
              <w:lastRenderedPageBreak/>
              <w:t>1</w:t>
            </w:r>
            <w:r w:rsidR="00534BC6">
              <w:rPr>
                <w:rFonts w:ascii="Times New Roman" w:hAnsi="Times New Roman" w:cs="Times New Roman"/>
                <w:sz w:val="24"/>
                <w:szCs w:val="24"/>
              </w:rPr>
              <w:t>6</w:t>
            </w:r>
          </w:p>
        </w:tc>
        <w:tc>
          <w:tcPr>
            <w:tcW w:w="1321" w:type="dxa"/>
          </w:tcPr>
          <w:p w:rsidR="00885CF5" w:rsidRPr="001807A2" w:rsidRDefault="001C0FE3" w:rsidP="001C0FE3">
            <w:pPr>
              <w:jc w:val="center"/>
              <w:rPr>
                <w:rFonts w:ascii="Times New Roman" w:hAnsi="Times New Roman" w:cs="Times New Roman"/>
                <w:sz w:val="24"/>
                <w:szCs w:val="24"/>
              </w:rPr>
            </w:pPr>
            <w:r>
              <w:rPr>
                <w:rFonts w:ascii="Times New Roman" w:hAnsi="Times New Roman" w:cs="Times New Roman"/>
                <w:sz w:val="24"/>
                <w:szCs w:val="24"/>
              </w:rPr>
              <w:t>1.3.1.4 в</w:t>
            </w:r>
          </w:p>
        </w:tc>
        <w:tc>
          <w:tcPr>
            <w:tcW w:w="6327" w:type="dxa"/>
          </w:tcPr>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sz w:val="24"/>
                <w:szCs w:val="24"/>
              </w:rPr>
              <w:t xml:space="preserve">Доработать процедуру </w:t>
            </w:r>
            <w:r>
              <w:rPr>
                <w:rFonts w:ascii="Times New Roman" w:hAnsi="Times New Roman" w:cs="Times New Roman"/>
                <w:sz w:val="24"/>
                <w:szCs w:val="24"/>
              </w:rPr>
              <w:t>авто</w:t>
            </w:r>
            <w:r w:rsidRPr="001807A2">
              <w:rPr>
                <w:rFonts w:ascii="Times New Roman" w:hAnsi="Times New Roman" w:cs="Times New Roman"/>
                <w:sz w:val="24"/>
                <w:szCs w:val="24"/>
              </w:rPr>
              <w:t xml:space="preserve">матического контроля Заявок на возврат, подлежащих проверке обоснованности возвратов, </w:t>
            </w:r>
            <w:r w:rsidRPr="001807A2">
              <w:rPr>
                <w:rFonts w:ascii="Times New Roman" w:hAnsi="Times New Roman" w:cs="Times New Roman"/>
                <w:b/>
                <w:sz w:val="24"/>
                <w:szCs w:val="24"/>
              </w:rPr>
              <w:t>на дублирование</w:t>
            </w:r>
            <w:r w:rsidRPr="001807A2">
              <w:rPr>
                <w:rFonts w:ascii="Times New Roman" w:hAnsi="Times New Roman" w:cs="Times New Roman"/>
                <w:sz w:val="24"/>
                <w:szCs w:val="24"/>
              </w:rPr>
              <w:t>, с учетом поля раздела 2 «Реквизита Документа-основания».</w:t>
            </w:r>
          </w:p>
          <w:p w:rsidR="00885CF5" w:rsidRDefault="00885CF5" w:rsidP="00E941A8">
            <w:pPr>
              <w:jc w:val="both"/>
              <w:rPr>
                <w:rFonts w:ascii="Times New Roman" w:hAnsi="Times New Roman" w:cs="Times New Roman"/>
                <w:b/>
                <w:sz w:val="24"/>
                <w:szCs w:val="24"/>
              </w:rPr>
            </w:pPr>
          </w:p>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b/>
                <w:sz w:val="24"/>
                <w:szCs w:val="24"/>
              </w:rPr>
              <w:t>(УФК по Ленинградской области)</w:t>
            </w:r>
          </w:p>
        </w:tc>
        <w:tc>
          <w:tcPr>
            <w:tcW w:w="4478" w:type="dxa"/>
          </w:tcPr>
          <w:p w:rsidR="00885CF5" w:rsidRPr="001807A2" w:rsidRDefault="00885CF5" w:rsidP="00E941A8">
            <w:pPr>
              <w:jc w:val="both"/>
              <w:rPr>
                <w:rFonts w:ascii="Times New Roman" w:hAnsi="Times New Roman" w:cs="Times New Roman"/>
                <w:sz w:val="24"/>
                <w:szCs w:val="24"/>
              </w:rPr>
            </w:pPr>
            <w:r w:rsidRPr="001807A2">
              <w:rPr>
                <w:rFonts w:ascii="Times New Roman" w:hAnsi="Times New Roman" w:cs="Times New Roman"/>
                <w:sz w:val="24"/>
                <w:szCs w:val="24"/>
              </w:rPr>
              <w:t>При автоматическом контроле попадают в статус 880 «К отмене» Заявки на возврат, подлежащие контролю обоснованности возврата, оформленные администратором доходов бюджета с  одинаковыми реквизитами получателя средств, суммой и назначением платежа, но с разными реквизитами Документа-основания. Формируется протокол со следующей формулировкой: «Уже существуе</w:t>
            </w:r>
            <w:proofErr w:type="gramStart"/>
            <w:r w:rsidRPr="001807A2">
              <w:rPr>
                <w:rFonts w:ascii="Times New Roman" w:hAnsi="Times New Roman" w:cs="Times New Roman"/>
                <w:sz w:val="24"/>
                <w:szCs w:val="24"/>
              </w:rPr>
              <w:t>т(</w:t>
            </w:r>
            <w:proofErr w:type="gramEnd"/>
            <w:r w:rsidRPr="001807A2">
              <w:rPr>
                <w:rFonts w:ascii="Times New Roman" w:hAnsi="Times New Roman" w:cs="Times New Roman"/>
                <w:sz w:val="24"/>
                <w:szCs w:val="24"/>
              </w:rPr>
              <w:t>-ют) аналогичный(-</w:t>
            </w:r>
            <w:proofErr w:type="spellStart"/>
            <w:r w:rsidRPr="001807A2">
              <w:rPr>
                <w:rFonts w:ascii="Times New Roman" w:hAnsi="Times New Roman" w:cs="Times New Roman"/>
                <w:sz w:val="24"/>
                <w:szCs w:val="24"/>
              </w:rPr>
              <w:t>ные</w:t>
            </w:r>
            <w:proofErr w:type="spellEnd"/>
            <w:r w:rsidRPr="001807A2">
              <w:rPr>
                <w:rFonts w:ascii="Times New Roman" w:hAnsi="Times New Roman" w:cs="Times New Roman"/>
                <w:sz w:val="24"/>
                <w:szCs w:val="24"/>
              </w:rPr>
              <w:t>) документ(-ты)…».</w:t>
            </w:r>
          </w:p>
          <w:p w:rsidR="00885CF5" w:rsidRPr="001807A2" w:rsidRDefault="00885CF5" w:rsidP="003C606B">
            <w:pPr>
              <w:jc w:val="both"/>
              <w:rPr>
                <w:rFonts w:ascii="Times New Roman" w:hAnsi="Times New Roman" w:cs="Times New Roman"/>
                <w:sz w:val="24"/>
                <w:szCs w:val="24"/>
              </w:rPr>
            </w:pPr>
            <w:r w:rsidRPr="001807A2">
              <w:rPr>
                <w:rFonts w:ascii="Times New Roman" w:hAnsi="Times New Roman" w:cs="Times New Roman"/>
                <w:sz w:val="24"/>
                <w:szCs w:val="24"/>
              </w:rPr>
              <w:t>При автоматическом контроле Заявок на возврат, подлежащих контролю обоснованности возврата, предлагаем учитывать также поля раздела 2 «Реквизит</w:t>
            </w:r>
            <w:r>
              <w:rPr>
                <w:rFonts w:ascii="Times New Roman" w:hAnsi="Times New Roman" w:cs="Times New Roman"/>
                <w:sz w:val="24"/>
                <w:szCs w:val="24"/>
              </w:rPr>
              <w:t>ы</w:t>
            </w:r>
            <w:r w:rsidRPr="001807A2">
              <w:rPr>
                <w:rFonts w:ascii="Times New Roman" w:hAnsi="Times New Roman" w:cs="Times New Roman"/>
                <w:sz w:val="24"/>
                <w:szCs w:val="24"/>
              </w:rPr>
              <w:t xml:space="preserve"> Документа</w:t>
            </w:r>
            <w:r>
              <w:rPr>
                <w:rFonts w:ascii="Times New Roman" w:hAnsi="Times New Roman" w:cs="Times New Roman"/>
                <w:sz w:val="24"/>
                <w:szCs w:val="24"/>
              </w:rPr>
              <w:t>-о</w:t>
            </w:r>
            <w:r w:rsidRPr="001807A2">
              <w:rPr>
                <w:rFonts w:ascii="Times New Roman" w:hAnsi="Times New Roman" w:cs="Times New Roman"/>
                <w:sz w:val="24"/>
                <w:szCs w:val="24"/>
              </w:rPr>
              <w:t>снования».</w:t>
            </w:r>
          </w:p>
        </w:tc>
        <w:tc>
          <w:tcPr>
            <w:tcW w:w="2596" w:type="dxa"/>
          </w:tcPr>
          <w:p w:rsidR="00885CF5" w:rsidRPr="001807A2" w:rsidRDefault="00885CF5" w:rsidP="00E941A8">
            <w:pPr>
              <w:jc w:val="both"/>
              <w:rPr>
                <w:rFonts w:ascii="Times New Roman" w:hAnsi="Times New Roman" w:cs="Times New Roman"/>
                <w:sz w:val="24"/>
                <w:szCs w:val="24"/>
              </w:rPr>
            </w:pPr>
          </w:p>
        </w:tc>
      </w:tr>
      <w:tr w:rsidR="00885CF5" w:rsidRPr="001807A2" w:rsidTr="00885CF5">
        <w:tc>
          <w:tcPr>
            <w:tcW w:w="630" w:type="dxa"/>
          </w:tcPr>
          <w:p w:rsidR="00885CF5" w:rsidRPr="001807A2" w:rsidRDefault="00885CF5" w:rsidP="00534BC6">
            <w:pPr>
              <w:jc w:val="center"/>
              <w:rPr>
                <w:rFonts w:ascii="Times New Roman" w:hAnsi="Times New Roman" w:cs="Times New Roman"/>
                <w:sz w:val="24"/>
                <w:szCs w:val="24"/>
              </w:rPr>
            </w:pPr>
            <w:r>
              <w:rPr>
                <w:rFonts w:ascii="Times New Roman" w:hAnsi="Times New Roman" w:cs="Times New Roman"/>
                <w:sz w:val="24"/>
                <w:szCs w:val="24"/>
              </w:rPr>
              <w:t>1</w:t>
            </w:r>
            <w:r w:rsidR="00534BC6">
              <w:rPr>
                <w:rFonts w:ascii="Times New Roman" w:hAnsi="Times New Roman" w:cs="Times New Roman"/>
                <w:sz w:val="24"/>
                <w:szCs w:val="24"/>
              </w:rPr>
              <w:t>7</w:t>
            </w:r>
          </w:p>
        </w:tc>
        <w:tc>
          <w:tcPr>
            <w:tcW w:w="1321" w:type="dxa"/>
          </w:tcPr>
          <w:p w:rsidR="00885CF5" w:rsidRPr="001807A2" w:rsidRDefault="001C0FE3" w:rsidP="00E941A8">
            <w:pPr>
              <w:ind w:left="90" w:right="114"/>
              <w:jc w:val="both"/>
              <w:rPr>
                <w:rFonts w:ascii="Times New Roman" w:hAnsi="Times New Roman" w:cs="Times New Roman"/>
                <w:sz w:val="24"/>
                <w:szCs w:val="24"/>
              </w:rPr>
            </w:pPr>
            <w:r>
              <w:rPr>
                <w:rFonts w:ascii="Times New Roman" w:hAnsi="Times New Roman" w:cs="Times New Roman"/>
                <w:sz w:val="24"/>
                <w:szCs w:val="24"/>
              </w:rPr>
              <w:t>1.3.1.6</w:t>
            </w:r>
          </w:p>
        </w:tc>
        <w:tc>
          <w:tcPr>
            <w:tcW w:w="6327" w:type="dxa"/>
          </w:tcPr>
          <w:p w:rsidR="00885CF5" w:rsidRPr="001807A2" w:rsidRDefault="00885CF5" w:rsidP="00E941A8">
            <w:pPr>
              <w:ind w:left="90" w:right="114"/>
              <w:jc w:val="both"/>
              <w:rPr>
                <w:rFonts w:ascii="Times New Roman" w:hAnsi="Times New Roman" w:cs="Times New Roman"/>
                <w:sz w:val="24"/>
                <w:szCs w:val="24"/>
              </w:rPr>
            </w:pPr>
            <w:proofErr w:type="gramStart"/>
            <w:r w:rsidRPr="001807A2">
              <w:rPr>
                <w:rFonts w:ascii="Times New Roman" w:hAnsi="Times New Roman" w:cs="Times New Roman"/>
                <w:sz w:val="24"/>
                <w:szCs w:val="24"/>
              </w:rPr>
              <w:t xml:space="preserve">Реализовать функцию автоматизированного блокирующего контроля Заявок на возврат средств (далее – Заявка) </w:t>
            </w:r>
            <w:r w:rsidRPr="001807A2">
              <w:rPr>
                <w:rFonts w:ascii="Times New Roman" w:hAnsi="Times New Roman" w:cs="Times New Roman"/>
                <w:b/>
                <w:sz w:val="24"/>
                <w:szCs w:val="24"/>
              </w:rPr>
              <w:t xml:space="preserve">организациям, лицевые счета которым открыты в </w:t>
            </w:r>
            <w:r w:rsidRPr="001B2738">
              <w:rPr>
                <w:rFonts w:ascii="Times New Roman" w:hAnsi="Times New Roman" w:cs="Times New Roman"/>
                <w:b/>
                <w:sz w:val="24"/>
                <w:szCs w:val="24"/>
              </w:rPr>
              <w:t>ТОФК</w:t>
            </w:r>
            <w:r>
              <w:rPr>
                <w:rFonts w:ascii="Times New Roman" w:hAnsi="Times New Roman" w:cs="Times New Roman"/>
                <w:b/>
                <w:sz w:val="24"/>
                <w:szCs w:val="24"/>
              </w:rPr>
              <w:t>,</w:t>
            </w:r>
            <w:r w:rsidRPr="001807A2">
              <w:rPr>
                <w:rFonts w:ascii="Times New Roman" w:hAnsi="Times New Roman" w:cs="Times New Roman"/>
                <w:sz w:val="24"/>
                <w:szCs w:val="24"/>
              </w:rPr>
              <w:t xml:space="preserve"> в прикладном программном обеспечении «Система удаленного финансового документооборота» (далее – ППО СУФД) и в прикладном программном обеспечении </w:t>
            </w:r>
            <w:r w:rsidR="001C3E7D" w:rsidRPr="001807A2">
              <w:rPr>
                <w:rFonts w:ascii="Times New Roman" w:hAnsi="Times New Roman" w:cs="Times New Roman"/>
                <w:sz w:val="24"/>
                <w:szCs w:val="24"/>
              </w:rPr>
              <w:t>«</w:t>
            </w:r>
            <w:bookmarkStart w:id="0" w:name="_GoBack"/>
            <w:bookmarkEnd w:id="0"/>
            <w:r w:rsidRPr="001807A2">
              <w:rPr>
                <w:rFonts w:ascii="Times New Roman" w:hAnsi="Times New Roman" w:cs="Times New Roman"/>
                <w:sz w:val="24"/>
                <w:szCs w:val="24"/>
                <w:lang w:val="en-US"/>
              </w:rPr>
              <w:t>Oracle</w:t>
            </w:r>
            <w:r w:rsidR="001C3E7D">
              <w:rPr>
                <w:rFonts w:ascii="Times New Roman" w:hAnsi="Times New Roman" w:cs="Times New Roman"/>
                <w:sz w:val="24"/>
                <w:szCs w:val="24"/>
              </w:rPr>
              <w:t xml:space="preserve"> </w:t>
            </w:r>
            <w:r w:rsidRPr="001807A2">
              <w:rPr>
                <w:rFonts w:ascii="Times New Roman" w:hAnsi="Times New Roman" w:cs="Times New Roman"/>
                <w:sz w:val="24"/>
                <w:szCs w:val="24"/>
                <w:lang w:val="en-US"/>
              </w:rPr>
              <w:t>Enterprise</w:t>
            </w:r>
            <w:r w:rsidR="001C3E7D">
              <w:rPr>
                <w:rFonts w:ascii="Times New Roman" w:hAnsi="Times New Roman" w:cs="Times New Roman"/>
                <w:sz w:val="24"/>
                <w:szCs w:val="24"/>
              </w:rPr>
              <w:t xml:space="preserve"> </w:t>
            </w:r>
            <w:r w:rsidRPr="001807A2">
              <w:rPr>
                <w:rFonts w:ascii="Times New Roman" w:hAnsi="Times New Roman" w:cs="Times New Roman"/>
                <w:sz w:val="24"/>
                <w:szCs w:val="24"/>
                <w:lang w:val="en-US"/>
              </w:rPr>
              <w:t>Business</w:t>
            </w:r>
            <w:r w:rsidR="001C3E7D">
              <w:rPr>
                <w:rFonts w:ascii="Times New Roman" w:hAnsi="Times New Roman" w:cs="Times New Roman"/>
                <w:sz w:val="24"/>
                <w:szCs w:val="24"/>
              </w:rPr>
              <w:t xml:space="preserve"> </w:t>
            </w:r>
            <w:r w:rsidRPr="001807A2">
              <w:rPr>
                <w:rFonts w:ascii="Times New Roman" w:hAnsi="Times New Roman" w:cs="Times New Roman"/>
                <w:sz w:val="24"/>
                <w:szCs w:val="24"/>
                <w:lang w:val="en-US"/>
              </w:rPr>
              <w:t>Suite</w:t>
            </w:r>
            <w:r w:rsidR="001C3E7D" w:rsidRPr="001807A2">
              <w:rPr>
                <w:rFonts w:ascii="Times New Roman" w:hAnsi="Times New Roman" w:cs="Times New Roman"/>
                <w:sz w:val="24"/>
                <w:szCs w:val="24"/>
              </w:rPr>
              <w:t>»</w:t>
            </w:r>
            <w:r w:rsidRPr="001807A2">
              <w:rPr>
                <w:rFonts w:ascii="Times New Roman" w:hAnsi="Times New Roman" w:cs="Times New Roman"/>
                <w:sz w:val="24"/>
                <w:szCs w:val="24"/>
              </w:rPr>
              <w:t xml:space="preserve"> в части контроля реквизитов </w:t>
            </w:r>
            <w:r w:rsidRPr="001807A2">
              <w:rPr>
                <w:rFonts w:ascii="Times New Roman" w:hAnsi="Times New Roman" w:cs="Times New Roman"/>
                <w:sz w:val="24"/>
                <w:szCs w:val="24"/>
              </w:rPr>
              <w:lastRenderedPageBreak/>
              <w:t>раздела 3 Заявки (</w:t>
            </w:r>
            <w:r>
              <w:rPr>
                <w:rFonts w:ascii="Times New Roman" w:hAnsi="Times New Roman" w:cs="Times New Roman"/>
                <w:sz w:val="24"/>
                <w:szCs w:val="24"/>
              </w:rPr>
              <w:t xml:space="preserve">ИНН, КПП, </w:t>
            </w:r>
            <w:r w:rsidRPr="001807A2">
              <w:rPr>
                <w:rFonts w:ascii="Times New Roman" w:hAnsi="Times New Roman" w:cs="Times New Roman"/>
                <w:sz w:val="24"/>
                <w:szCs w:val="24"/>
              </w:rPr>
              <w:t>наименование</w:t>
            </w:r>
            <w:r>
              <w:rPr>
                <w:rFonts w:ascii="Times New Roman" w:hAnsi="Times New Roman" w:cs="Times New Roman"/>
                <w:sz w:val="24"/>
                <w:szCs w:val="24"/>
              </w:rPr>
              <w:t xml:space="preserve"> получателя платежа и номер лицевого счета</w:t>
            </w:r>
            <w:r w:rsidRPr="001807A2">
              <w:rPr>
                <w:rFonts w:ascii="Times New Roman" w:hAnsi="Times New Roman" w:cs="Times New Roman"/>
                <w:sz w:val="24"/>
                <w:szCs w:val="24"/>
              </w:rPr>
              <w:t>).</w:t>
            </w:r>
            <w:proofErr w:type="gramEnd"/>
          </w:p>
          <w:p w:rsidR="00885CF5" w:rsidRDefault="00885CF5" w:rsidP="00E941A8">
            <w:pPr>
              <w:ind w:left="90" w:right="114"/>
              <w:jc w:val="both"/>
              <w:rPr>
                <w:rFonts w:ascii="Times New Roman" w:hAnsi="Times New Roman" w:cs="Times New Roman"/>
                <w:b/>
                <w:sz w:val="24"/>
                <w:szCs w:val="24"/>
              </w:rPr>
            </w:pPr>
          </w:p>
          <w:p w:rsidR="00885CF5" w:rsidRPr="001807A2" w:rsidRDefault="00885CF5" w:rsidP="00E941A8">
            <w:pPr>
              <w:ind w:left="90" w:right="114"/>
              <w:jc w:val="both"/>
              <w:rPr>
                <w:rFonts w:ascii="Times New Roman" w:hAnsi="Times New Roman" w:cs="Times New Roman"/>
                <w:b/>
                <w:sz w:val="24"/>
                <w:szCs w:val="24"/>
              </w:rPr>
            </w:pPr>
            <w:r w:rsidRPr="001807A2">
              <w:rPr>
                <w:rFonts w:ascii="Times New Roman" w:hAnsi="Times New Roman" w:cs="Times New Roman"/>
                <w:b/>
                <w:sz w:val="24"/>
                <w:szCs w:val="24"/>
              </w:rPr>
              <w:t>(УФК по Республике Крым)</w:t>
            </w:r>
          </w:p>
        </w:tc>
        <w:tc>
          <w:tcPr>
            <w:tcW w:w="4478" w:type="dxa"/>
          </w:tcPr>
          <w:p w:rsidR="00885CF5" w:rsidRPr="001807A2" w:rsidRDefault="00885CF5" w:rsidP="00E941A8">
            <w:pPr>
              <w:autoSpaceDE w:val="0"/>
              <w:autoSpaceDN w:val="0"/>
              <w:adjustRightInd w:val="0"/>
              <w:jc w:val="both"/>
              <w:rPr>
                <w:rFonts w:ascii="Times New Roman" w:hAnsi="Times New Roman" w:cs="Times New Roman"/>
                <w:sz w:val="24"/>
                <w:szCs w:val="24"/>
              </w:rPr>
            </w:pPr>
            <w:proofErr w:type="gramStart"/>
            <w:r w:rsidRPr="001807A2">
              <w:rPr>
                <w:rFonts w:ascii="Times New Roman" w:hAnsi="Times New Roman" w:cs="Times New Roman"/>
                <w:sz w:val="24"/>
                <w:szCs w:val="24"/>
              </w:rPr>
              <w:lastRenderedPageBreak/>
              <w:t xml:space="preserve">В соответствии с совместным Положением Банка России  № 629-П и Минфина России  № 12н от 23.01.2018 «О ведении счетов территориальных органов Федерального казначейства и финансовых органов субъектов Российской Федерации (муниципальных образований), органов управления </w:t>
            </w:r>
            <w:r w:rsidRPr="001807A2">
              <w:rPr>
                <w:rFonts w:ascii="Times New Roman" w:hAnsi="Times New Roman" w:cs="Times New Roman"/>
                <w:sz w:val="24"/>
                <w:szCs w:val="24"/>
              </w:rPr>
              <w:lastRenderedPageBreak/>
              <w:t>государственными внебюджетными фондами Российской Федерации»  платежные поручения, получателями по которым являются организации, лицевые счета которым открыты в ТОФК, в реквизите «ИНН» получателя указывается ИНН организации, в реквизите «КПП» получателя</w:t>
            </w:r>
            <w:proofErr w:type="gramEnd"/>
            <w:r w:rsidRPr="001807A2">
              <w:rPr>
                <w:rFonts w:ascii="Times New Roman" w:hAnsi="Times New Roman" w:cs="Times New Roman"/>
                <w:sz w:val="24"/>
                <w:szCs w:val="24"/>
              </w:rPr>
              <w:t xml:space="preserve"> указывается КПП организации (при наличии), в реквизите «Получатель» указываются полное или сокращенное наименование ТОФК, </w:t>
            </w:r>
            <w:r w:rsidRPr="00394DB7">
              <w:rPr>
                <w:rFonts w:ascii="Times New Roman" w:hAnsi="Times New Roman" w:cs="Times New Roman"/>
                <w:i/>
                <w:sz w:val="24"/>
                <w:szCs w:val="24"/>
              </w:rPr>
              <w:t>в скобках</w:t>
            </w:r>
            <w:r w:rsidRPr="001807A2">
              <w:rPr>
                <w:rFonts w:ascii="Times New Roman" w:hAnsi="Times New Roman" w:cs="Times New Roman"/>
                <w:sz w:val="24"/>
                <w:szCs w:val="24"/>
              </w:rPr>
              <w:t xml:space="preserve"> полное или сокращенное наименование организации, а также номер лицевого счета организации.</w:t>
            </w:r>
          </w:p>
          <w:p w:rsidR="00885CF5" w:rsidRPr="001807A2" w:rsidRDefault="00885CF5" w:rsidP="00E941A8">
            <w:pPr>
              <w:autoSpaceDE w:val="0"/>
              <w:autoSpaceDN w:val="0"/>
              <w:adjustRightInd w:val="0"/>
              <w:ind w:right="114"/>
              <w:jc w:val="both"/>
              <w:rPr>
                <w:rFonts w:ascii="Times New Roman" w:hAnsi="Times New Roman" w:cs="Times New Roman"/>
                <w:sz w:val="24"/>
                <w:szCs w:val="24"/>
              </w:rPr>
            </w:pPr>
            <w:r w:rsidRPr="001807A2">
              <w:rPr>
                <w:rFonts w:ascii="Times New Roman" w:hAnsi="Times New Roman" w:cs="Times New Roman"/>
                <w:sz w:val="24"/>
                <w:szCs w:val="24"/>
              </w:rPr>
              <w:t>При оформлении Заявок администраторы доходов бюджета (далее – АДБ) допускают ошибки в заполнении реквизитов получателя средств – организации, лицевой счет которой открыт в ТОФК.</w:t>
            </w:r>
          </w:p>
          <w:p w:rsidR="00885CF5" w:rsidRPr="001807A2" w:rsidRDefault="00885CF5" w:rsidP="00E941A8">
            <w:pPr>
              <w:autoSpaceDE w:val="0"/>
              <w:autoSpaceDN w:val="0"/>
              <w:adjustRightInd w:val="0"/>
              <w:ind w:right="114"/>
              <w:jc w:val="both"/>
              <w:rPr>
                <w:rFonts w:ascii="Times New Roman" w:hAnsi="Times New Roman" w:cs="Times New Roman"/>
                <w:sz w:val="24"/>
                <w:szCs w:val="24"/>
              </w:rPr>
            </w:pPr>
            <w:r w:rsidRPr="001807A2">
              <w:rPr>
                <w:rFonts w:ascii="Times New Roman" w:hAnsi="Times New Roman" w:cs="Times New Roman"/>
                <w:sz w:val="24"/>
                <w:szCs w:val="24"/>
              </w:rPr>
              <w:t>Специалисты ТОФК при проверке Заявок осуществляют визуальный контроль на правильность заполнения раздела 3 «Реквизиты получателя» Заявки.</w:t>
            </w:r>
          </w:p>
          <w:p w:rsidR="00885CF5" w:rsidRPr="001807A2" w:rsidRDefault="00885CF5" w:rsidP="00E941A8">
            <w:pPr>
              <w:autoSpaceDE w:val="0"/>
              <w:autoSpaceDN w:val="0"/>
              <w:adjustRightInd w:val="0"/>
              <w:ind w:right="114"/>
              <w:jc w:val="both"/>
              <w:rPr>
                <w:rFonts w:ascii="Times New Roman" w:hAnsi="Times New Roman" w:cs="Times New Roman"/>
                <w:sz w:val="24"/>
                <w:szCs w:val="24"/>
              </w:rPr>
            </w:pPr>
          </w:p>
          <w:p w:rsidR="00885CF5" w:rsidRDefault="00885CF5" w:rsidP="00E941A8">
            <w:pPr>
              <w:autoSpaceDE w:val="0"/>
              <w:autoSpaceDN w:val="0"/>
              <w:adjustRightInd w:val="0"/>
              <w:ind w:right="114"/>
              <w:jc w:val="both"/>
              <w:rPr>
                <w:rFonts w:ascii="Times New Roman" w:hAnsi="Times New Roman" w:cs="Times New Roman"/>
                <w:sz w:val="24"/>
                <w:szCs w:val="24"/>
              </w:rPr>
            </w:pPr>
            <w:r w:rsidRPr="001807A2">
              <w:rPr>
                <w:rFonts w:ascii="Times New Roman" w:hAnsi="Times New Roman" w:cs="Times New Roman"/>
                <w:sz w:val="24"/>
                <w:szCs w:val="24"/>
              </w:rPr>
              <w:t>Реализация автоматизированного блокирующего контроля реквизитов получателя в Заявке позволит сократить время, затрачиваемое на визуальную проверку Заявок, и исключит возможность направления Заявок с неверными реквизитами.</w:t>
            </w:r>
          </w:p>
          <w:p w:rsidR="00885CF5" w:rsidRPr="001807A2" w:rsidRDefault="00885CF5" w:rsidP="00E941A8">
            <w:pPr>
              <w:autoSpaceDE w:val="0"/>
              <w:autoSpaceDN w:val="0"/>
              <w:adjustRightInd w:val="0"/>
              <w:ind w:right="114"/>
              <w:jc w:val="both"/>
              <w:rPr>
                <w:rFonts w:ascii="Times New Roman" w:hAnsi="Times New Roman" w:cs="Times New Roman"/>
                <w:sz w:val="24"/>
                <w:szCs w:val="24"/>
              </w:rPr>
            </w:pPr>
          </w:p>
        </w:tc>
        <w:tc>
          <w:tcPr>
            <w:tcW w:w="2596" w:type="dxa"/>
          </w:tcPr>
          <w:p w:rsidR="00885CF5" w:rsidRPr="001807A2" w:rsidRDefault="00885CF5" w:rsidP="00E941A8">
            <w:pPr>
              <w:autoSpaceDE w:val="0"/>
              <w:autoSpaceDN w:val="0"/>
              <w:adjustRightInd w:val="0"/>
              <w:ind w:right="-2"/>
              <w:jc w:val="both"/>
              <w:rPr>
                <w:rFonts w:ascii="Times New Roman" w:hAnsi="Times New Roman" w:cs="Times New Roman"/>
                <w:sz w:val="24"/>
                <w:szCs w:val="24"/>
              </w:rPr>
            </w:pPr>
          </w:p>
        </w:tc>
      </w:tr>
      <w:tr w:rsidR="00885CF5" w:rsidRPr="003B06E6" w:rsidTr="00885CF5">
        <w:tc>
          <w:tcPr>
            <w:tcW w:w="630" w:type="dxa"/>
          </w:tcPr>
          <w:p w:rsidR="00885CF5" w:rsidRPr="001807A2" w:rsidRDefault="00885CF5" w:rsidP="00534BC6">
            <w:pPr>
              <w:jc w:val="center"/>
              <w:rPr>
                <w:rFonts w:ascii="Times New Roman" w:hAnsi="Times New Roman" w:cs="Times New Roman"/>
                <w:sz w:val="24"/>
                <w:szCs w:val="24"/>
              </w:rPr>
            </w:pPr>
            <w:r>
              <w:rPr>
                <w:rFonts w:ascii="Times New Roman" w:hAnsi="Times New Roman" w:cs="Times New Roman"/>
                <w:sz w:val="24"/>
                <w:szCs w:val="24"/>
              </w:rPr>
              <w:lastRenderedPageBreak/>
              <w:t>1</w:t>
            </w:r>
            <w:r w:rsidR="00534BC6">
              <w:rPr>
                <w:rFonts w:ascii="Times New Roman" w:hAnsi="Times New Roman" w:cs="Times New Roman"/>
                <w:sz w:val="24"/>
                <w:szCs w:val="24"/>
              </w:rPr>
              <w:t>8</w:t>
            </w:r>
          </w:p>
        </w:tc>
        <w:tc>
          <w:tcPr>
            <w:tcW w:w="1321" w:type="dxa"/>
          </w:tcPr>
          <w:p w:rsidR="00885CF5" w:rsidRDefault="0000255A" w:rsidP="0000255A">
            <w:pPr>
              <w:jc w:val="center"/>
              <w:rPr>
                <w:rFonts w:ascii="Times New Roman" w:hAnsi="Times New Roman" w:cs="Times New Roman"/>
                <w:sz w:val="24"/>
                <w:szCs w:val="24"/>
              </w:rPr>
            </w:pPr>
            <w:r>
              <w:rPr>
                <w:rFonts w:ascii="Times New Roman" w:hAnsi="Times New Roman" w:cs="Times New Roman"/>
                <w:sz w:val="24"/>
                <w:szCs w:val="24"/>
              </w:rPr>
              <w:t>1.3.1.7</w:t>
            </w:r>
          </w:p>
        </w:tc>
        <w:tc>
          <w:tcPr>
            <w:tcW w:w="6327" w:type="dxa"/>
          </w:tcPr>
          <w:p w:rsidR="00885CF5" w:rsidRPr="001807A2" w:rsidRDefault="00885CF5" w:rsidP="002C629F">
            <w:pPr>
              <w:jc w:val="both"/>
              <w:rPr>
                <w:rFonts w:ascii="Times New Roman" w:hAnsi="Times New Roman" w:cs="Times New Roman"/>
                <w:sz w:val="24"/>
                <w:szCs w:val="24"/>
              </w:rPr>
            </w:pPr>
            <w:r>
              <w:rPr>
                <w:rFonts w:ascii="Times New Roman" w:hAnsi="Times New Roman" w:cs="Times New Roman"/>
                <w:sz w:val="24"/>
                <w:szCs w:val="24"/>
              </w:rPr>
              <w:t>С</w:t>
            </w:r>
            <w:r w:rsidRPr="001807A2">
              <w:rPr>
                <w:rFonts w:ascii="Times New Roman" w:hAnsi="Times New Roman" w:cs="Times New Roman"/>
                <w:sz w:val="24"/>
                <w:szCs w:val="24"/>
              </w:rPr>
              <w:t xml:space="preserve">нять контроли в </w:t>
            </w:r>
            <w:r>
              <w:rPr>
                <w:rFonts w:ascii="Times New Roman" w:hAnsi="Times New Roman" w:cs="Times New Roman"/>
                <w:sz w:val="24"/>
                <w:szCs w:val="24"/>
              </w:rPr>
              <w:t>ППО АС</w:t>
            </w:r>
            <w:r w:rsidRPr="001807A2">
              <w:rPr>
                <w:rFonts w:ascii="Times New Roman" w:hAnsi="Times New Roman" w:cs="Times New Roman"/>
                <w:sz w:val="24"/>
                <w:szCs w:val="24"/>
              </w:rPr>
              <w:t>ФК при исполнении Заявок на возврат остатков целевых средств. Учесть данный вопрос при разработке ГИИС «Электронный бюджет».</w:t>
            </w:r>
          </w:p>
          <w:p w:rsidR="00885CF5" w:rsidRDefault="00885CF5" w:rsidP="002C629F">
            <w:pPr>
              <w:jc w:val="both"/>
              <w:rPr>
                <w:rFonts w:ascii="Times New Roman" w:hAnsi="Times New Roman" w:cs="Times New Roman"/>
                <w:b/>
                <w:sz w:val="24"/>
                <w:szCs w:val="24"/>
              </w:rPr>
            </w:pPr>
          </w:p>
          <w:p w:rsidR="00885CF5" w:rsidRPr="001807A2" w:rsidRDefault="00885CF5" w:rsidP="002C629F">
            <w:pPr>
              <w:jc w:val="both"/>
              <w:rPr>
                <w:rFonts w:ascii="Times New Roman" w:hAnsi="Times New Roman" w:cs="Times New Roman"/>
                <w:sz w:val="24"/>
                <w:szCs w:val="24"/>
              </w:rPr>
            </w:pPr>
            <w:r w:rsidRPr="001807A2">
              <w:rPr>
                <w:rFonts w:ascii="Times New Roman" w:hAnsi="Times New Roman" w:cs="Times New Roman"/>
                <w:b/>
                <w:sz w:val="24"/>
                <w:szCs w:val="24"/>
              </w:rPr>
              <w:t>(Межрегиональное операционное УФК)</w:t>
            </w:r>
          </w:p>
          <w:p w:rsidR="00885CF5" w:rsidRPr="001807A2" w:rsidRDefault="00885CF5" w:rsidP="002C629F">
            <w:pPr>
              <w:jc w:val="both"/>
              <w:rPr>
                <w:rFonts w:ascii="Times New Roman" w:hAnsi="Times New Roman" w:cs="Times New Roman"/>
                <w:sz w:val="24"/>
                <w:szCs w:val="24"/>
              </w:rPr>
            </w:pPr>
          </w:p>
          <w:p w:rsidR="00885CF5" w:rsidRPr="001807A2" w:rsidRDefault="00885CF5" w:rsidP="002C629F">
            <w:pPr>
              <w:jc w:val="both"/>
              <w:rPr>
                <w:rFonts w:ascii="Times New Roman" w:hAnsi="Times New Roman" w:cs="Times New Roman"/>
                <w:b/>
                <w:sz w:val="24"/>
                <w:szCs w:val="24"/>
              </w:rPr>
            </w:pPr>
          </w:p>
        </w:tc>
        <w:tc>
          <w:tcPr>
            <w:tcW w:w="4478" w:type="dxa"/>
          </w:tcPr>
          <w:p w:rsidR="00885CF5" w:rsidRPr="001807A2" w:rsidRDefault="00885CF5" w:rsidP="002C629F">
            <w:pPr>
              <w:jc w:val="both"/>
              <w:rPr>
                <w:rFonts w:ascii="Times New Roman" w:hAnsi="Times New Roman" w:cs="Times New Roman"/>
                <w:sz w:val="24"/>
                <w:szCs w:val="24"/>
              </w:rPr>
            </w:pPr>
            <w:r w:rsidRPr="001807A2">
              <w:rPr>
                <w:rFonts w:ascii="Times New Roman" w:hAnsi="Times New Roman" w:cs="Times New Roman"/>
                <w:sz w:val="24"/>
                <w:szCs w:val="24"/>
              </w:rPr>
              <w:t xml:space="preserve">Действие положений  совместного письма Минфина России № 02-01-09/1341 и Федерального казначейства № 07-04-05/05-31 от 18.01.2016 (в редакции совместного письма </w:t>
            </w:r>
            <w:proofErr w:type="spellStart"/>
            <w:r w:rsidRPr="001807A2">
              <w:rPr>
                <w:rFonts w:ascii="Times New Roman" w:hAnsi="Times New Roman" w:cs="Times New Roman"/>
                <w:sz w:val="24"/>
                <w:szCs w:val="24"/>
              </w:rPr>
              <w:t>Мифина</w:t>
            </w:r>
            <w:proofErr w:type="spellEnd"/>
            <w:r w:rsidRPr="001807A2">
              <w:rPr>
                <w:rFonts w:ascii="Times New Roman" w:hAnsi="Times New Roman" w:cs="Times New Roman"/>
                <w:sz w:val="24"/>
                <w:szCs w:val="24"/>
              </w:rPr>
              <w:t xml:space="preserve"> России и Федерального казначейства от 18.01.2017 № 09-10-07/2020/07-04-05/05-58), </w:t>
            </w:r>
            <w:r w:rsidRPr="001807A2">
              <w:rPr>
                <w:rFonts w:ascii="Times New Roman" w:hAnsi="Times New Roman" w:cs="Times New Roman"/>
                <w:b/>
                <w:sz w:val="24"/>
                <w:szCs w:val="24"/>
              </w:rPr>
              <w:t>не подтверждено на 2019 финансовый год, а также на 2020 финансовый год</w:t>
            </w:r>
            <w:r w:rsidRPr="001807A2">
              <w:rPr>
                <w:rFonts w:ascii="Times New Roman" w:hAnsi="Times New Roman" w:cs="Times New Roman"/>
                <w:sz w:val="24"/>
                <w:szCs w:val="24"/>
              </w:rPr>
              <w:t>.</w:t>
            </w:r>
          </w:p>
          <w:p w:rsidR="00885CF5" w:rsidRPr="001807A2" w:rsidRDefault="00885CF5" w:rsidP="002C629F">
            <w:pPr>
              <w:jc w:val="both"/>
              <w:rPr>
                <w:rFonts w:ascii="Times New Roman" w:hAnsi="Times New Roman" w:cs="Times New Roman"/>
                <w:sz w:val="24"/>
                <w:szCs w:val="24"/>
              </w:rPr>
            </w:pPr>
          </w:p>
          <w:p w:rsidR="00885CF5" w:rsidRPr="001807A2" w:rsidRDefault="00885CF5" w:rsidP="002C629F">
            <w:pPr>
              <w:jc w:val="both"/>
              <w:rPr>
                <w:rFonts w:ascii="Times New Roman" w:hAnsi="Times New Roman" w:cs="Times New Roman"/>
                <w:sz w:val="24"/>
                <w:szCs w:val="24"/>
              </w:rPr>
            </w:pPr>
            <w:r w:rsidRPr="001807A2">
              <w:rPr>
                <w:rFonts w:ascii="Times New Roman" w:hAnsi="Times New Roman" w:cs="Times New Roman"/>
                <w:sz w:val="24"/>
                <w:szCs w:val="24"/>
              </w:rPr>
              <w:t xml:space="preserve">На данный момент в </w:t>
            </w:r>
            <w:r>
              <w:rPr>
                <w:rFonts w:ascii="Times New Roman" w:hAnsi="Times New Roman" w:cs="Times New Roman"/>
                <w:sz w:val="24"/>
                <w:szCs w:val="24"/>
              </w:rPr>
              <w:t>ППО АСФК</w:t>
            </w:r>
            <w:r w:rsidRPr="001807A2">
              <w:rPr>
                <w:rFonts w:ascii="Times New Roman" w:hAnsi="Times New Roman" w:cs="Times New Roman"/>
                <w:sz w:val="24"/>
                <w:szCs w:val="24"/>
              </w:rPr>
              <w:t xml:space="preserve"> реализованы контроли в соответствии с требованиями, установленными указанным письмом. Данный факт приводит к отсутствию возможности исполнить в </w:t>
            </w:r>
            <w:r>
              <w:rPr>
                <w:rFonts w:ascii="Times New Roman" w:hAnsi="Times New Roman" w:cs="Times New Roman"/>
                <w:sz w:val="24"/>
                <w:szCs w:val="24"/>
              </w:rPr>
              <w:t>ППО АСФК</w:t>
            </w:r>
            <w:r w:rsidRPr="001807A2">
              <w:rPr>
                <w:rFonts w:ascii="Times New Roman" w:hAnsi="Times New Roman" w:cs="Times New Roman"/>
                <w:sz w:val="24"/>
                <w:szCs w:val="24"/>
              </w:rPr>
              <w:t xml:space="preserve"> Заявку на возврат, представленную с нарушением требований совместного письма Минфина России и Федерального казначейства, а также к отсутствию оснований для отказа в исполнении такой Заявки на возврат </w:t>
            </w:r>
          </w:p>
        </w:tc>
        <w:tc>
          <w:tcPr>
            <w:tcW w:w="2596" w:type="dxa"/>
          </w:tcPr>
          <w:p w:rsidR="00885CF5" w:rsidRPr="001807A2" w:rsidRDefault="00885CF5" w:rsidP="002C629F">
            <w:pPr>
              <w:jc w:val="both"/>
              <w:rPr>
                <w:rFonts w:ascii="Times New Roman" w:hAnsi="Times New Roman" w:cs="Times New Roman"/>
                <w:sz w:val="24"/>
                <w:szCs w:val="24"/>
              </w:rPr>
            </w:pPr>
          </w:p>
        </w:tc>
      </w:tr>
    </w:tbl>
    <w:p w:rsidR="00BF103A" w:rsidRDefault="00BF103A" w:rsidP="00AE7FB7">
      <w:pPr>
        <w:jc w:val="center"/>
        <w:rPr>
          <w:rFonts w:ascii="Times New Roman" w:hAnsi="Times New Roman" w:cs="Times New Roman"/>
          <w:sz w:val="28"/>
          <w:szCs w:val="28"/>
        </w:rPr>
      </w:pPr>
    </w:p>
    <w:sectPr w:rsidR="00BF103A" w:rsidSect="00C34485">
      <w:headerReference w:type="default" r:id="rId10"/>
      <w:pgSz w:w="16838" w:h="11906" w:orient="landscape"/>
      <w:pgMar w:top="1134"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F46" w:rsidRDefault="007C7F46">
      <w:pPr>
        <w:spacing w:after="0" w:line="240" w:lineRule="auto"/>
      </w:pPr>
      <w:r>
        <w:separator/>
      </w:r>
    </w:p>
  </w:endnote>
  <w:endnote w:type="continuationSeparator" w:id="0">
    <w:p w:rsidR="007C7F46" w:rsidRDefault="007C7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F46" w:rsidRDefault="007C7F46">
      <w:pPr>
        <w:spacing w:after="0" w:line="240" w:lineRule="auto"/>
      </w:pPr>
      <w:r>
        <w:separator/>
      </w:r>
    </w:p>
  </w:footnote>
  <w:footnote w:type="continuationSeparator" w:id="0">
    <w:p w:rsidR="007C7F46" w:rsidRDefault="007C7F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3412962"/>
      <w:docPartObj>
        <w:docPartGallery w:val="Page Numbers (Top of Page)"/>
        <w:docPartUnique/>
      </w:docPartObj>
    </w:sdtPr>
    <w:sdtEndPr/>
    <w:sdtContent>
      <w:p w:rsidR="00F12312" w:rsidRDefault="00BD7917">
        <w:pPr>
          <w:pStyle w:val="a8"/>
          <w:jc w:val="center"/>
        </w:pPr>
        <w:r>
          <w:fldChar w:fldCharType="begin"/>
        </w:r>
        <w:r w:rsidR="00D05151">
          <w:instrText>PAGE   \* MERGEFORMAT</w:instrText>
        </w:r>
        <w:r>
          <w:fldChar w:fldCharType="separate"/>
        </w:r>
        <w:r w:rsidR="00162723">
          <w:rPr>
            <w:noProof/>
          </w:rPr>
          <w:t>13</w:t>
        </w:r>
        <w:r>
          <w:rPr>
            <w:noProof/>
          </w:rPr>
          <w:fldChar w:fldCharType="end"/>
        </w:r>
      </w:p>
    </w:sdtContent>
  </w:sdt>
  <w:p w:rsidR="00F12312" w:rsidRDefault="00F1231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2925"/>
    <w:multiLevelType w:val="hybridMultilevel"/>
    <w:tmpl w:val="DC9E18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23205A"/>
    <w:multiLevelType w:val="hybridMultilevel"/>
    <w:tmpl w:val="4FEEBE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FA349F"/>
    <w:multiLevelType w:val="hybridMultilevel"/>
    <w:tmpl w:val="A92EC0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FC2338"/>
    <w:multiLevelType w:val="hybridMultilevel"/>
    <w:tmpl w:val="981E4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503B40"/>
    <w:multiLevelType w:val="hybridMultilevel"/>
    <w:tmpl w:val="9266B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0162CD"/>
    <w:multiLevelType w:val="hybridMultilevel"/>
    <w:tmpl w:val="0BCC1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86467E"/>
    <w:multiLevelType w:val="hybridMultilevel"/>
    <w:tmpl w:val="D1ECC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391369"/>
    <w:multiLevelType w:val="hybridMultilevel"/>
    <w:tmpl w:val="5C128D28"/>
    <w:lvl w:ilvl="0" w:tplc="D62E1EB0">
      <w:start w:val="1"/>
      <w:numFmt w:val="decimal"/>
      <w:lvlText w:val="%1)"/>
      <w:lvlJc w:val="left"/>
      <w:pPr>
        <w:ind w:left="720" w:hanging="360"/>
      </w:pPr>
      <w:rPr>
        <w:rFonts w:ascii="Times New Roman" w:eastAsiaTheme="minorHAns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EA71BE"/>
    <w:multiLevelType w:val="hybridMultilevel"/>
    <w:tmpl w:val="2D662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FC1CE5"/>
    <w:multiLevelType w:val="hybridMultilevel"/>
    <w:tmpl w:val="9266B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A906CE"/>
    <w:multiLevelType w:val="hybridMultilevel"/>
    <w:tmpl w:val="EF728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
  </w:num>
  <w:num w:numId="3">
    <w:abstractNumId w:val="3"/>
  </w:num>
  <w:num w:numId="4">
    <w:abstractNumId w:val="6"/>
  </w:num>
  <w:num w:numId="5">
    <w:abstractNumId w:val="1"/>
  </w:num>
  <w:num w:numId="6">
    <w:abstractNumId w:val="2"/>
  </w:num>
  <w:num w:numId="7">
    <w:abstractNumId w:val="7"/>
  </w:num>
  <w:num w:numId="8">
    <w:abstractNumId w:val="4"/>
  </w:num>
  <w:num w:numId="9">
    <w:abstractNumId w:val="9"/>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2846"/>
    <w:rsid w:val="0000138B"/>
    <w:rsid w:val="0000255A"/>
    <w:rsid w:val="00004B8B"/>
    <w:rsid w:val="00006D63"/>
    <w:rsid w:val="00007050"/>
    <w:rsid w:val="00020F21"/>
    <w:rsid w:val="00023F7D"/>
    <w:rsid w:val="0002637C"/>
    <w:rsid w:val="000318B4"/>
    <w:rsid w:val="000357F4"/>
    <w:rsid w:val="00037C0E"/>
    <w:rsid w:val="00046EEE"/>
    <w:rsid w:val="00047591"/>
    <w:rsid w:val="00053675"/>
    <w:rsid w:val="00053A2B"/>
    <w:rsid w:val="000549F1"/>
    <w:rsid w:val="00064AD7"/>
    <w:rsid w:val="00072A77"/>
    <w:rsid w:val="00080BEB"/>
    <w:rsid w:val="00082BC5"/>
    <w:rsid w:val="000905BD"/>
    <w:rsid w:val="00097F0B"/>
    <w:rsid w:val="000A2030"/>
    <w:rsid w:val="000A2221"/>
    <w:rsid w:val="000A5966"/>
    <w:rsid w:val="000A7C42"/>
    <w:rsid w:val="000B733C"/>
    <w:rsid w:val="000C066D"/>
    <w:rsid w:val="000C539B"/>
    <w:rsid w:val="000C6161"/>
    <w:rsid w:val="000D4047"/>
    <w:rsid w:val="000D5B51"/>
    <w:rsid w:val="000D5D79"/>
    <w:rsid w:val="000D6F53"/>
    <w:rsid w:val="000D71FF"/>
    <w:rsid w:val="000E6A78"/>
    <w:rsid w:val="000F0ECD"/>
    <w:rsid w:val="000F2846"/>
    <w:rsid w:val="000F5931"/>
    <w:rsid w:val="000F686C"/>
    <w:rsid w:val="000F6A1C"/>
    <w:rsid w:val="000F6D10"/>
    <w:rsid w:val="000F7FEC"/>
    <w:rsid w:val="001203A1"/>
    <w:rsid w:val="00123779"/>
    <w:rsid w:val="001247DE"/>
    <w:rsid w:val="0013182C"/>
    <w:rsid w:val="0013285B"/>
    <w:rsid w:val="00133D90"/>
    <w:rsid w:val="00144628"/>
    <w:rsid w:val="0014727C"/>
    <w:rsid w:val="00147E11"/>
    <w:rsid w:val="001509FF"/>
    <w:rsid w:val="00151CF1"/>
    <w:rsid w:val="001529F6"/>
    <w:rsid w:val="00154247"/>
    <w:rsid w:val="00160E0E"/>
    <w:rsid w:val="001623C3"/>
    <w:rsid w:val="00162723"/>
    <w:rsid w:val="001757DC"/>
    <w:rsid w:val="001807A2"/>
    <w:rsid w:val="00180C73"/>
    <w:rsid w:val="00191C8C"/>
    <w:rsid w:val="001968BA"/>
    <w:rsid w:val="001A12A4"/>
    <w:rsid w:val="001A1B55"/>
    <w:rsid w:val="001B2738"/>
    <w:rsid w:val="001B31AE"/>
    <w:rsid w:val="001B4064"/>
    <w:rsid w:val="001B46F6"/>
    <w:rsid w:val="001C0280"/>
    <w:rsid w:val="001C08CB"/>
    <w:rsid w:val="001C0FE3"/>
    <w:rsid w:val="001C3E7D"/>
    <w:rsid w:val="001D73D7"/>
    <w:rsid w:val="001D7DF3"/>
    <w:rsid w:val="001D7F43"/>
    <w:rsid w:val="001E140A"/>
    <w:rsid w:val="001E353D"/>
    <w:rsid w:val="001F55DB"/>
    <w:rsid w:val="001F7AAD"/>
    <w:rsid w:val="00201931"/>
    <w:rsid w:val="002066B0"/>
    <w:rsid w:val="002128AD"/>
    <w:rsid w:val="002130C1"/>
    <w:rsid w:val="00215344"/>
    <w:rsid w:val="0021693B"/>
    <w:rsid w:val="00221BAE"/>
    <w:rsid w:val="00223EBF"/>
    <w:rsid w:val="0023246F"/>
    <w:rsid w:val="00233CC4"/>
    <w:rsid w:val="00233FA2"/>
    <w:rsid w:val="00237F01"/>
    <w:rsid w:val="0024138A"/>
    <w:rsid w:val="00241F93"/>
    <w:rsid w:val="00243DB5"/>
    <w:rsid w:val="0025041D"/>
    <w:rsid w:val="00261E4A"/>
    <w:rsid w:val="0026345B"/>
    <w:rsid w:val="00265864"/>
    <w:rsid w:val="00273B05"/>
    <w:rsid w:val="0028048E"/>
    <w:rsid w:val="00282F2C"/>
    <w:rsid w:val="0028322D"/>
    <w:rsid w:val="0028486B"/>
    <w:rsid w:val="00291A36"/>
    <w:rsid w:val="00295725"/>
    <w:rsid w:val="002B19AE"/>
    <w:rsid w:val="002B44A0"/>
    <w:rsid w:val="002B56C5"/>
    <w:rsid w:val="002B6449"/>
    <w:rsid w:val="002C629F"/>
    <w:rsid w:val="002D09FA"/>
    <w:rsid w:val="002D144D"/>
    <w:rsid w:val="002D3DCA"/>
    <w:rsid w:val="002E1E02"/>
    <w:rsid w:val="002E53CF"/>
    <w:rsid w:val="002F2DE0"/>
    <w:rsid w:val="002F6901"/>
    <w:rsid w:val="002F79D6"/>
    <w:rsid w:val="003019FA"/>
    <w:rsid w:val="003101BD"/>
    <w:rsid w:val="00316269"/>
    <w:rsid w:val="00323154"/>
    <w:rsid w:val="00323442"/>
    <w:rsid w:val="00325692"/>
    <w:rsid w:val="00325C33"/>
    <w:rsid w:val="00326749"/>
    <w:rsid w:val="003318B6"/>
    <w:rsid w:val="0033257C"/>
    <w:rsid w:val="00342F45"/>
    <w:rsid w:val="00352957"/>
    <w:rsid w:val="003544E8"/>
    <w:rsid w:val="003613F6"/>
    <w:rsid w:val="00361459"/>
    <w:rsid w:val="00365772"/>
    <w:rsid w:val="00372AB9"/>
    <w:rsid w:val="00373446"/>
    <w:rsid w:val="00374308"/>
    <w:rsid w:val="003815A4"/>
    <w:rsid w:val="0038185A"/>
    <w:rsid w:val="0038405A"/>
    <w:rsid w:val="00385B7B"/>
    <w:rsid w:val="003861BB"/>
    <w:rsid w:val="0038700A"/>
    <w:rsid w:val="003920D2"/>
    <w:rsid w:val="00394DB7"/>
    <w:rsid w:val="00395E13"/>
    <w:rsid w:val="00397B64"/>
    <w:rsid w:val="00397DCC"/>
    <w:rsid w:val="003A0650"/>
    <w:rsid w:val="003A3819"/>
    <w:rsid w:val="003A38FC"/>
    <w:rsid w:val="003A418C"/>
    <w:rsid w:val="003A5631"/>
    <w:rsid w:val="003B06E6"/>
    <w:rsid w:val="003B6B4F"/>
    <w:rsid w:val="003C0E28"/>
    <w:rsid w:val="003C18EE"/>
    <w:rsid w:val="003C2AD8"/>
    <w:rsid w:val="003C3A2C"/>
    <w:rsid w:val="003C606B"/>
    <w:rsid w:val="003D023E"/>
    <w:rsid w:val="003D083E"/>
    <w:rsid w:val="003D1268"/>
    <w:rsid w:val="003D1C24"/>
    <w:rsid w:val="003D1F7F"/>
    <w:rsid w:val="003D28B6"/>
    <w:rsid w:val="003D4577"/>
    <w:rsid w:val="003D5910"/>
    <w:rsid w:val="003E3132"/>
    <w:rsid w:val="003E7EB3"/>
    <w:rsid w:val="003F0F26"/>
    <w:rsid w:val="00400A79"/>
    <w:rsid w:val="0040139F"/>
    <w:rsid w:val="0040176B"/>
    <w:rsid w:val="00401844"/>
    <w:rsid w:val="00406F98"/>
    <w:rsid w:val="0041545E"/>
    <w:rsid w:val="00415AC7"/>
    <w:rsid w:val="00424729"/>
    <w:rsid w:val="00425180"/>
    <w:rsid w:val="004254A8"/>
    <w:rsid w:val="00425DC0"/>
    <w:rsid w:val="004379F1"/>
    <w:rsid w:val="00440A46"/>
    <w:rsid w:val="00446228"/>
    <w:rsid w:val="004478FE"/>
    <w:rsid w:val="0045010A"/>
    <w:rsid w:val="004503D9"/>
    <w:rsid w:val="00461DCE"/>
    <w:rsid w:val="00462C55"/>
    <w:rsid w:val="00465271"/>
    <w:rsid w:val="00471D00"/>
    <w:rsid w:val="00476828"/>
    <w:rsid w:val="00480390"/>
    <w:rsid w:val="0049321D"/>
    <w:rsid w:val="0049467C"/>
    <w:rsid w:val="00497C7B"/>
    <w:rsid w:val="004A6491"/>
    <w:rsid w:val="004B4E36"/>
    <w:rsid w:val="004C49B4"/>
    <w:rsid w:val="004D1BB5"/>
    <w:rsid w:val="004D5AE0"/>
    <w:rsid w:val="004E0B12"/>
    <w:rsid w:val="004F143E"/>
    <w:rsid w:val="005012DA"/>
    <w:rsid w:val="0050466C"/>
    <w:rsid w:val="00512C02"/>
    <w:rsid w:val="00513210"/>
    <w:rsid w:val="005139E0"/>
    <w:rsid w:val="00515785"/>
    <w:rsid w:val="00516AD1"/>
    <w:rsid w:val="00527A13"/>
    <w:rsid w:val="00530D51"/>
    <w:rsid w:val="005311E4"/>
    <w:rsid w:val="00534BC6"/>
    <w:rsid w:val="0053766E"/>
    <w:rsid w:val="00540344"/>
    <w:rsid w:val="005416A3"/>
    <w:rsid w:val="00546176"/>
    <w:rsid w:val="005605DF"/>
    <w:rsid w:val="00567F08"/>
    <w:rsid w:val="0057047F"/>
    <w:rsid w:val="0057122C"/>
    <w:rsid w:val="00573E4A"/>
    <w:rsid w:val="00576BBD"/>
    <w:rsid w:val="00591398"/>
    <w:rsid w:val="005966A5"/>
    <w:rsid w:val="005A772B"/>
    <w:rsid w:val="005A77EA"/>
    <w:rsid w:val="005B6698"/>
    <w:rsid w:val="005C4DE1"/>
    <w:rsid w:val="005C5C45"/>
    <w:rsid w:val="005C76E1"/>
    <w:rsid w:val="005E033C"/>
    <w:rsid w:val="005E461A"/>
    <w:rsid w:val="005E5527"/>
    <w:rsid w:val="005E7EB0"/>
    <w:rsid w:val="005F2BAD"/>
    <w:rsid w:val="005F501B"/>
    <w:rsid w:val="0060249B"/>
    <w:rsid w:val="0060636A"/>
    <w:rsid w:val="00606A2A"/>
    <w:rsid w:val="0061088E"/>
    <w:rsid w:val="00610AF1"/>
    <w:rsid w:val="00613F0D"/>
    <w:rsid w:val="0061413B"/>
    <w:rsid w:val="00615BA0"/>
    <w:rsid w:val="00617DC6"/>
    <w:rsid w:val="00623C1C"/>
    <w:rsid w:val="0063038E"/>
    <w:rsid w:val="00630FB9"/>
    <w:rsid w:val="00632E1B"/>
    <w:rsid w:val="00642B5F"/>
    <w:rsid w:val="00642BDB"/>
    <w:rsid w:val="006431DC"/>
    <w:rsid w:val="006431F8"/>
    <w:rsid w:val="00643722"/>
    <w:rsid w:val="00650C60"/>
    <w:rsid w:val="00652C37"/>
    <w:rsid w:val="006549A8"/>
    <w:rsid w:val="00665F6A"/>
    <w:rsid w:val="00667870"/>
    <w:rsid w:val="00673219"/>
    <w:rsid w:val="0067442E"/>
    <w:rsid w:val="00675B37"/>
    <w:rsid w:val="00676CBB"/>
    <w:rsid w:val="006848B4"/>
    <w:rsid w:val="00687E0B"/>
    <w:rsid w:val="0069063B"/>
    <w:rsid w:val="006931DF"/>
    <w:rsid w:val="006A14D3"/>
    <w:rsid w:val="006A19EF"/>
    <w:rsid w:val="006A2A48"/>
    <w:rsid w:val="006A2C96"/>
    <w:rsid w:val="006B0DD0"/>
    <w:rsid w:val="006B3CC7"/>
    <w:rsid w:val="006B564F"/>
    <w:rsid w:val="006C14DB"/>
    <w:rsid w:val="006C35F3"/>
    <w:rsid w:val="006C3DD6"/>
    <w:rsid w:val="006D0E4C"/>
    <w:rsid w:val="006D162D"/>
    <w:rsid w:val="006D1F82"/>
    <w:rsid w:val="006D35BE"/>
    <w:rsid w:val="006D5E38"/>
    <w:rsid w:val="006E1032"/>
    <w:rsid w:val="006E24A9"/>
    <w:rsid w:val="006E2504"/>
    <w:rsid w:val="006E27B8"/>
    <w:rsid w:val="006E5B3F"/>
    <w:rsid w:val="006E63E5"/>
    <w:rsid w:val="0070485B"/>
    <w:rsid w:val="0070704C"/>
    <w:rsid w:val="00712511"/>
    <w:rsid w:val="007216D7"/>
    <w:rsid w:val="0072236A"/>
    <w:rsid w:val="00723188"/>
    <w:rsid w:val="00725A03"/>
    <w:rsid w:val="00734091"/>
    <w:rsid w:val="007431B4"/>
    <w:rsid w:val="00744727"/>
    <w:rsid w:val="00745289"/>
    <w:rsid w:val="0075256E"/>
    <w:rsid w:val="00753EEE"/>
    <w:rsid w:val="007671AF"/>
    <w:rsid w:val="007723E0"/>
    <w:rsid w:val="00777103"/>
    <w:rsid w:val="00780600"/>
    <w:rsid w:val="0078174E"/>
    <w:rsid w:val="00784B25"/>
    <w:rsid w:val="007873E4"/>
    <w:rsid w:val="00787712"/>
    <w:rsid w:val="007903ED"/>
    <w:rsid w:val="00795288"/>
    <w:rsid w:val="007A0E59"/>
    <w:rsid w:val="007A2426"/>
    <w:rsid w:val="007A4401"/>
    <w:rsid w:val="007A5BC2"/>
    <w:rsid w:val="007A7291"/>
    <w:rsid w:val="007B0F34"/>
    <w:rsid w:val="007C77A0"/>
    <w:rsid w:val="007C7F46"/>
    <w:rsid w:val="007D116C"/>
    <w:rsid w:val="007D75A2"/>
    <w:rsid w:val="007E1E16"/>
    <w:rsid w:val="007E1E6C"/>
    <w:rsid w:val="007E2B1D"/>
    <w:rsid w:val="007E36B8"/>
    <w:rsid w:val="007E54ED"/>
    <w:rsid w:val="007F0CB9"/>
    <w:rsid w:val="007F4022"/>
    <w:rsid w:val="007F7084"/>
    <w:rsid w:val="00805191"/>
    <w:rsid w:val="008072F0"/>
    <w:rsid w:val="008159CF"/>
    <w:rsid w:val="00816253"/>
    <w:rsid w:val="0082086A"/>
    <w:rsid w:val="008219D9"/>
    <w:rsid w:val="00823747"/>
    <w:rsid w:val="008269D8"/>
    <w:rsid w:val="0083598E"/>
    <w:rsid w:val="00835D0C"/>
    <w:rsid w:val="0083622F"/>
    <w:rsid w:val="00840CD5"/>
    <w:rsid w:val="0084578B"/>
    <w:rsid w:val="00854DBC"/>
    <w:rsid w:val="008563A8"/>
    <w:rsid w:val="008628BD"/>
    <w:rsid w:val="00862FD6"/>
    <w:rsid w:val="00873756"/>
    <w:rsid w:val="00885CF5"/>
    <w:rsid w:val="008862C3"/>
    <w:rsid w:val="00886FCC"/>
    <w:rsid w:val="00891C9D"/>
    <w:rsid w:val="0089745A"/>
    <w:rsid w:val="00897A8E"/>
    <w:rsid w:val="008A44CC"/>
    <w:rsid w:val="008A556B"/>
    <w:rsid w:val="008B1587"/>
    <w:rsid w:val="008B5CD7"/>
    <w:rsid w:val="008C4923"/>
    <w:rsid w:val="008C70E3"/>
    <w:rsid w:val="008C718B"/>
    <w:rsid w:val="008D4E7F"/>
    <w:rsid w:val="008E16E4"/>
    <w:rsid w:val="008E25BC"/>
    <w:rsid w:val="008E2A06"/>
    <w:rsid w:val="008E5C14"/>
    <w:rsid w:val="008F072D"/>
    <w:rsid w:val="008F0BA8"/>
    <w:rsid w:val="008F2C98"/>
    <w:rsid w:val="008F49EB"/>
    <w:rsid w:val="008F6541"/>
    <w:rsid w:val="008F74DD"/>
    <w:rsid w:val="008F7BFB"/>
    <w:rsid w:val="00901FE7"/>
    <w:rsid w:val="009052BB"/>
    <w:rsid w:val="0091098A"/>
    <w:rsid w:val="00917301"/>
    <w:rsid w:val="009331BB"/>
    <w:rsid w:val="00933F77"/>
    <w:rsid w:val="00934640"/>
    <w:rsid w:val="00935A81"/>
    <w:rsid w:val="009425FC"/>
    <w:rsid w:val="0094315E"/>
    <w:rsid w:val="009477E6"/>
    <w:rsid w:val="00956378"/>
    <w:rsid w:val="00957A5C"/>
    <w:rsid w:val="00960AB2"/>
    <w:rsid w:val="009704CA"/>
    <w:rsid w:val="00971A00"/>
    <w:rsid w:val="00973E78"/>
    <w:rsid w:val="009760C3"/>
    <w:rsid w:val="00976D12"/>
    <w:rsid w:val="009814E3"/>
    <w:rsid w:val="00981BFC"/>
    <w:rsid w:val="00984785"/>
    <w:rsid w:val="009864CA"/>
    <w:rsid w:val="00994001"/>
    <w:rsid w:val="009963A2"/>
    <w:rsid w:val="00997D27"/>
    <w:rsid w:val="009A1E7B"/>
    <w:rsid w:val="009A6ABF"/>
    <w:rsid w:val="009B4A50"/>
    <w:rsid w:val="009B54DF"/>
    <w:rsid w:val="009D1483"/>
    <w:rsid w:val="009D6ABB"/>
    <w:rsid w:val="009E23E9"/>
    <w:rsid w:val="009E6EA0"/>
    <w:rsid w:val="009F41DC"/>
    <w:rsid w:val="00A0160D"/>
    <w:rsid w:val="00A028F5"/>
    <w:rsid w:val="00A05222"/>
    <w:rsid w:val="00A0598F"/>
    <w:rsid w:val="00A3114E"/>
    <w:rsid w:val="00A3477F"/>
    <w:rsid w:val="00A36DBC"/>
    <w:rsid w:val="00A3728E"/>
    <w:rsid w:val="00A404EA"/>
    <w:rsid w:val="00A4254C"/>
    <w:rsid w:val="00A45791"/>
    <w:rsid w:val="00A471A3"/>
    <w:rsid w:val="00A54105"/>
    <w:rsid w:val="00A6628A"/>
    <w:rsid w:val="00A8181C"/>
    <w:rsid w:val="00A835D9"/>
    <w:rsid w:val="00A84B27"/>
    <w:rsid w:val="00A85725"/>
    <w:rsid w:val="00A97CE6"/>
    <w:rsid w:val="00AA29C5"/>
    <w:rsid w:val="00AA636A"/>
    <w:rsid w:val="00AC0258"/>
    <w:rsid w:val="00AC0409"/>
    <w:rsid w:val="00AC14D0"/>
    <w:rsid w:val="00AC2985"/>
    <w:rsid w:val="00AC33BC"/>
    <w:rsid w:val="00AC590B"/>
    <w:rsid w:val="00AD056A"/>
    <w:rsid w:val="00AD7518"/>
    <w:rsid w:val="00AD7767"/>
    <w:rsid w:val="00AE0C5F"/>
    <w:rsid w:val="00AE237D"/>
    <w:rsid w:val="00AE3760"/>
    <w:rsid w:val="00AE4C61"/>
    <w:rsid w:val="00AE4C81"/>
    <w:rsid w:val="00AE7FB7"/>
    <w:rsid w:val="00AF3B1B"/>
    <w:rsid w:val="00AF705A"/>
    <w:rsid w:val="00AF7ED6"/>
    <w:rsid w:val="00B10C9A"/>
    <w:rsid w:val="00B12588"/>
    <w:rsid w:val="00B223A1"/>
    <w:rsid w:val="00B2426C"/>
    <w:rsid w:val="00B25C37"/>
    <w:rsid w:val="00B33E44"/>
    <w:rsid w:val="00B43FC6"/>
    <w:rsid w:val="00B464EF"/>
    <w:rsid w:val="00B470C8"/>
    <w:rsid w:val="00B55D15"/>
    <w:rsid w:val="00B560E2"/>
    <w:rsid w:val="00B5655C"/>
    <w:rsid w:val="00B61FEB"/>
    <w:rsid w:val="00B65501"/>
    <w:rsid w:val="00B67952"/>
    <w:rsid w:val="00B70722"/>
    <w:rsid w:val="00B76D0E"/>
    <w:rsid w:val="00B76E8D"/>
    <w:rsid w:val="00B839E4"/>
    <w:rsid w:val="00B8610C"/>
    <w:rsid w:val="00B93C9F"/>
    <w:rsid w:val="00B97ED2"/>
    <w:rsid w:val="00BA064B"/>
    <w:rsid w:val="00BA32A5"/>
    <w:rsid w:val="00BA67C1"/>
    <w:rsid w:val="00BB05C7"/>
    <w:rsid w:val="00BB4D27"/>
    <w:rsid w:val="00BC06D7"/>
    <w:rsid w:val="00BC548A"/>
    <w:rsid w:val="00BD060B"/>
    <w:rsid w:val="00BD3C82"/>
    <w:rsid w:val="00BD7917"/>
    <w:rsid w:val="00BE311E"/>
    <w:rsid w:val="00BE3313"/>
    <w:rsid w:val="00BE4429"/>
    <w:rsid w:val="00BF103A"/>
    <w:rsid w:val="00BF2316"/>
    <w:rsid w:val="00C04797"/>
    <w:rsid w:val="00C05C93"/>
    <w:rsid w:val="00C10483"/>
    <w:rsid w:val="00C1058F"/>
    <w:rsid w:val="00C10D2F"/>
    <w:rsid w:val="00C11364"/>
    <w:rsid w:val="00C32E2A"/>
    <w:rsid w:val="00C32FD5"/>
    <w:rsid w:val="00C34485"/>
    <w:rsid w:val="00C35040"/>
    <w:rsid w:val="00C360DD"/>
    <w:rsid w:val="00C426B6"/>
    <w:rsid w:val="00C42BC4"/>
    <w:rsid w:val="00C4301A"/>
    <w:rsid w:val="00C43133"/>
    <w:rsid w:val="00C45181"/>
    <w:rsid w:val="00C45947"/>
    <w:rsid w:val="00C46848"/>
    <w:rsid w:val="00C47B9A"/>
    <w:rsid w:val="00C52E50"/>
    <w:rsid w:val="00C555C1"/>
    <w:rsid w:val="00C57E86"/>
    <w:rsid w:val="00C638F8"/>
    <w:rsid w:val="00C70F90"/>
    <w:rsid w:val="00C71BA7"/>
    <w:rsid w:val="00C86774"/>
    <w:rsid w:val="00C86CCE"/>
    <w:rsid w:val="00C87D0C"/>
    <w:rsid w:val="00C93EAA"/>
    <w:rsid w:val="00C93FA5"/>
    <w:rsid w:val="00CB243F"/>
    <w:rsid w:val="00CB64D1"/>
    <w:rsid w:val="00CC3C82"/>
    <w:rsid w:val="00CC4222"/>
    <w:rsid w:val="00CC51BE"/>
    <w:rsid w:val="00CD1C67"/>
    <w:rsid w:val="00CE6189"/>
    <w:rsid w:val="00CF0E09"/>
    <w:rsid w:val="00CF27D4"/>
    <w:rsid w:val="00CF2C9A"/>
    <w:rsid w:val="00CF379D"/>
    <w:rsid w:val="00CF3C6F"/>
    <w:rsid w:val="00CF7BB2"/>
    <w:rsid w:val="00D02A2F"/>
    <w:rsid w:val="00D05151"/>
    <w:rsid w:val="00D120B3"/>
    <w:rsid w:val="00D127CD"/>
    <w:rsid w:val="00D1372D"/>
    <w:rsid w:val="00D14638"/>
    <w:rsid w:val="00D16D54"/>
    <w:rsid w:val="00D215F6"/>
    <w:rsid w:val="00D216FF"/>
    <w:rsid w:val="00D24CAA"/>
    <w:rsid w:val="00D253EE"/>
    <w:rsid w:val="00D324F3"/>
    <w:rsid w:val="00D33EF5"/>
    <w:rsid w:val="00D35173"/>
    <w:rsid w:val="00D35A81"/>
    <w:rsid w:val="00D40904"/>
    <w:rsid w:val="00D414C8"/>
    <w:rsid w:val="00D50981"/>
    <w:rsid w:val="00D57559"/>
    <w:rsid w:val="00D60FCA"/>
    <w:rsid w:val="00D64DF2"/>
    <w:rsid w:val="00D66D9F"/>
    <w:rsid w:val="00D66E12"/>
    <w:rsid w:val="00D713DC"/>
    <w:rsid w:val="00D7269D"/>
    <w:rsid w:val="00D73C1B"/>
    <w:rsid w:val="00D84348"/>
    <w:rsid w:val="00D86A64"/>
    <w:rsid w:val="00D8770C"/>
    <w:rsid w:val="00D87914"/>
    <w:rsid w:val="00D87978"/>
    <w:rsid w:val="00D91ED1"/>
    <w:rsid w:val="00D93A6A"/>
    <w:rsid w:val="00D94783"/>
    <w:rsid w:val="00D956C3"/>
    <w:rsid w:val="00D95B0D"/>
    <w:rsid w:val="00DA1ACC"/>
    <w:rsid w:val="00DA74E3"/>
    <w:rsid w:val="00DB2FA4"/>
    <w:rsid w:val="00DB592E"/>
    <w:rsid w:val="00DB7677"/>
    <w:rsid w:val="00DC21E8"/>
    <w:rsid w:val="00DC325C"/>
    <w:rsid w:val="00DC6C2A"/>
    <w:rsid w:val="00DD029B"/>
    <w:rsid w:val="00DD0A94"/>
    <w:rsid w:val="00DD2E1C"/>
    <w:rsid w:val="00DD415A"/>
    <w:rsid w:val="00DE29BC"/>
    <w:rsid w:val="00DF2540"/>
    <w:rsid w:val="00DF43B6"/>
    <w:rsid w:val="00E04D59"/>
    <w:rsid w:val="00E07576"/>
    <w:rsid w:val="00E14B53"/>
    <w:rsid w:val="00E157BB"/>
    <w:rsid w:val="00E30C74"/>
    <w:rsid w:val="00E3303B"/>
    <w:rsid w:val="00E368FB"/>
    <w:rsid w:val="00E403F9"/>
    <w:rsid w:val="00E455EF"/>
    <w:rsid w:val="00E471C9"/>
    <w:rsid w:val="00E5610F"/>
    <w:rsid w:val="00E60356"/>
    <w:rsid w:val="00E62F05"/>
    <w:rsid w:val="00E66872"/>
    <w:rsid w:val="00E669A0"/>
    <w:rsid w:val="00E7048E"/>
    <w:rsid w:val="00E739CC"/>
    <w:rsid w:val="00E832C7"/>
    <w:rsid w:val="00E877EE"/>
    <w:rsid w:val="00E92A77"/>
    <w:rsid w:val="00E941A8"/>
    <w:rsid w:val="00EA3367"/>
    <w:rsid w:val="00EA6FFD"/>
    <w:rsid w:val="00EB1726"/>
    <w:rsid w:val="00EB297B"/>
    <w:rsid w:val="00EB32FD"/>
    <w:rsid w:val="00EB4651"/>
    <w:rsid w:val="00EB58E1"/>
    <w:rsid w:val="00EC285F"/>
    <w:rsid w:val="00EC2DF4"/>
    <w:rsid w:val="00ED1640"/>
    <w:rsid w:val="00ED4E91"/>
    <w:rsid w:val="00EE1EDD"/>
    <w:rsid w:val="00EE3458"/>
    <w:rsid w:val="00EE6D3C"/>
    <w:rsid w:val="00EE6E37"/>
    <w:rsid w:val="00EE7B4C"/>
    <w:rsid w:val="00EF586F"/>
    <w:rsid w:val="00F00CBA"/>
    <w:rsid w:val="00F0198E"/>
    <w:rsid w:val="00F12312"/>
    <w:rsid w:val="00F13DF6"/>
    <w:rsid w:val="00F148BD"/>
    <w:rsid w:val="00F17D1B"/>
    <w:rsid w:val="00F221AA"/>
    <w:rsid w:val="00F25325"/>
    <w:rsid w:val="00F36072"/>
    <w:rsid w:val="00F42B29"/>
    <w:rsid w:val="00F42E1E"/>
    <w:rsid w:val="00F43ACD"/>
    <w:rsid w:val="00F47415"/>
    <w:rsid w:val="00F5787F"/>
    <w:rsid w:val="00F61B73"/>
    <w:rsid w:val="00F70888"/>
    <w:rsid w:val="00F74F80"/>
    <w:rsid w:val="00F75807"/>
    <w:rsid w:val="00F82733"/>
    <w:rsid w:val="00F84F3F"/>
    <w:rsid w:val="00F8551F"/>
    <w:rsid w:val="00F922BA"/>
    <w:rsid w:val="00F94901"/>
    <w:rsid w:val="00FA056B"/>
    <w:rsid w:val="00FA0703"/>
    <w:rsid w:val="00FA30DA"/>
    <w:rsid w:val="00FA38A0"/>
    <w:rsid w:val="00FA3C67"/>
    <w:rsid w:val="00FA3E13"/>
    <w:rsid w:val="00FA703F"/>
    <w:rsid w:val="00FB5370"/>
    <w:rsid w:val="00FB599B"/>
    <w:rsid w:val="00FC118F"/>
    <w:rsid w:val="00FC51F6"/>
    <w:rsid w:val="00FC7CB8"/>
    <w:rsid w:val="00FD44F6"/>
    <w:rsid w:val="00FD5B49"/>
    <w:rsid w:val="00FE0BFC"/>
    <w:rsid w:val="00FF2A06"/>
    <w:rsid w:val="00FF6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E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0F2846"/>
    <w:pPr>
      <w:spacing w:after="0" w:line="240" w:lineRule="auto"/>
    </w:pPr>
    <w:rPr>
      <w:rFonts w:ascii="Calibri" w:eastAsia="Calibri" w:hAnsi="Calibri" w:cs="Calibri"/>
    </w:rPr>
  </w:style>
  <w:style w:type="character" w:customStyle="1" w:styleId="a4">
    <w:name w:val="Текст Знак"/>
    <w:basedOn w:val="a0"/>
    <w:link w:val="a3"/>
    <w:uiPriority w:val="99"/>
    <w:rsid w:val="000F2846"/>
    <w:rPr>
      <w:rFonts w:ascii="Calibri" w:eastAsia="Calibri" w:hAnsi="Calibri" w:cs="Calibri"/>
    </w:rPr>
  </w:style>
  <w:style w:type="character" w:styleId="a5">
    <w:name w:val="Hyperlink"/>
    <w:rsid w:val="000F2846"/>
    <w:rPr>
      <w:color w:val="0000FF"/>
      <w:u w:val="single"/>
    </w:rPr>
  </w:style>
  <w:style w:type="paragraph" w:styleId="a6">
    <w:name w:val="Normal (Web)"/>
    <w:basedOn w:val="a"/>
    <w:rsid w:val="000F28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0F2846"/>
    <w:pPr>
      <w:spacing w:after="200" w:line="276" w:lineRule="auto"/>
      <w:ind w:left="720"/>
      <w:contextualSpacing/>
    </w:pPr>
    <w:rPr>
      <w:rFonts w:ascii="Calibri" w:eastAsia="SimSun" w:hAnsi="Calibri" w:cs="Times New Roman"/>
      <w:lang w:eastAsia="ru-RU"/>
    </w:rPr>
  </w:style>
  <w:style w:type="paragraph" w:customStyle="1" w:styleId="14">
    <w:name w:val="Обычный + 14 пт"/>
    <w:aliases w:val="По ширине,Первая строка:  1,27 см,Междустр.интервал:  точн...,Первая строка:  1 см,Междустр.интервал:  точно 1...,Междустр.интервал:  точн......,Междустр.интервал:  точно 2..."/>
    <w:basedOn w:val="a"/>
    <w:link w:val="140"/>
    <w:rsid w:val="000F2846"/>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140">
    <w:name w:val="Обычный + 14 пт Знак"/>
    <w:aliases w:val="По ширине Знак,Первая строка:  1 Знак,27 см Знак,Междустр.интервал:  точн... Знак,Первая строка:  1 см Знак,Междустр.интервал:  точно 1... Знак,Междустр.интервал:  точно 2... Знак"/>
    <w:link w:val="14"/>
    <w:rsid w:val="000F2846"/>
    <w:rPr>
      <w:rFonts w:ascii="Times New Roman" w:eastAsia="Times New Roman" w:hAnsi="Times New Roman" w:cs="Times New Roman"/>
      <w:sz w:val="28"/>
      <w:szCs w:val="28"/>
      <w:lang w:eastAsia="ru-RU"/>
    </w:rPr>
  </w:style>
  <w:style w:type="paragraph" w:customStyle="1" w:styleId="ConsPlusNormal">
    <w:name w:val="ConsPlusNormal"/>
    <w:rsid w:val="000F284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8">
    <w:name w:val="header"/>
    <w:basedOn w:val="a"/>
    <w:link w:val="a9"/>
    <w:uiPriority w:val="99"/>
    <w:unhideWhenUsed/>
    <w:rsid w:val="000F284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F2846"/>
  </w:style>
  <w:style w:type="paragraph" w:styleId="aa">
    <w:name w:val="Balloon Text"/>
    <w:basedOn w:val="a"/>
    <w:link w:val="ab"/>
    <w:uiPriority w:val="99"/>
    <w:semiHidden/>
    <w:unhideWhenUsed/>
    <w:rsid w:val="00725A0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25A03"/>
    <w:rPr>
      <w:rFonts w:ascii="Tahoma" w:hAnsi="Tahoma" w:cs="Tahoma"/>
      <w:sz w:val="16"/>
      <w:szCs w:val="16"/>
    </w:rPr>
  </w:style>
  <w:style w:type="table" w:styleId="ac">
    <w:name w:val="Table Grid"/>
    <w:basedOn w:val="a1"/>
    <w:uiPriority w:val="39"/>
    <w:rsid w:val="00082B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638F8"/>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annotation reference"/>
    <w:basedOn w:val="a0"/>
    <w:uiPriority w:val="99"/>
    <w:semiHidden/>
    <w:unhideWhenUsed/>
    <w:rsid w:val="00EE6D3C"/>
    <w:rPr>
      <w:sz w:val="16"/>
      <w:szCs w:val="16"/>
    </w:rPr>
  </w:style>
  <w:style w:type="paragraph" w:styleId="ae">
    <w:name w:val="annotation text"/>
    <w:basedOn w:val="a"/>
    <w:link w:val="af"/>
    <w:uiPriority w:val="99"/>
    <w:semiHidden/>
    <w:unhideWhenUsed/>
    <w:rsid w:val="00EE6D3C"/>
    <w:pPr>
      <w:spacing w:line="240" w:lineRule="auto"/>
    </w:pPr>
    <w:rPr>
      <w:sz w:val="20"/>
      <w:szCs w:val="20"/>
    </w:rPr>
  </w:style>
  <w:style w:type="character" w:customStyle="1" w:styleId="af">
    <w:name w:val="Текст примечания Знак"/>
    <w:basedOn w:val="a0"/>
    <w:link w:val="ae"/>
    <w:uiPriority w:val="99"/>
    <w:semiHidden/>
    <w:rsid w:val="00EE6D3C"/>
    <w:rPr>
      <w:sz w:val="20"/>
      <w:szCs w:val="20"/>
    </w:rPr>
  </w:style>
  <w:style w:type="paragraph" w:styleId="af0">
    <w:name w:val="annotation subject"/>
    <w:basedOn w:val="ae"/>
    <w:next w:val="ae"/>
    <w:link w:val="af1"/>
    <w:uiPriority w:val="99"/>
    <w:semiHidden/>
    <w:unhideWhenUsed/>
    <w:rsid w:val="00EE6D3C"/>
    <w:rPr>
      <w:b/>
      <w:bCs/>
    </w:rPr>
  </w:style>
  <w:style w:type="character" w:customStyle="1" w:styleId="af1">
    <w:name w:val="Тема примечания Знак"/>
    <w:basedOn w:val="af"/>
    <w:link w:val="af0"/>
    <w:uiPriority w:val="99"/>
    <w:semiHidden/>
    <w:rsid w:val="00EE6D3C"/>
    <w:rPr>
      <w:b/>
      <w:bCs/>
      <w:sz w:val="20"/>
      <w:szCs w:val="20"/>
    </w:rPr>
  </w:style>
  <w:style w:type="character" w:customStyle="1" w:styleId="highlightsearch">
    <w:name w:val="highlightsearch"/>
    <w:basedOn w:val="a0"/>
    <w:rsid w:val="00D94783"/>
  </w:style>
  <w:style w:type="paragraph" w:customStyle="1" w:styleId="s1">
    <w:name w:val="s_1"/>
    <w:basedOn w:val="a"/>
    <w:rsid w:val="005966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E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0F2846"/>
    <w:pPr>
      <w:spacing w:after="0" w:line="240" w:lineRule="auto"/>
    </w:pPr>
    <w:rPr>
      <w:rFonts w:ascii="Calibri" w:eastAsia="Calibri" w:hAnsi="Calibri" w:cs="Calibri"/>
    </w:rPr>
  </w:style>
  <w:style w:type="character" w:customStyle="1" w:styleId="a4">
    <w:name w:val="Текст Знак"/>
    <w:basedOn w:val="a0"/>
    <w:link w:val="a3"/>
    <w:uiPriority w:val="99"/>
    <w:rsid w:val="000F2846"/>
    <w:rPr>
      <w:rFonts w:ascii="Calibri" w:eastAsia="Calibri" w:hAnsi="Calibri" w:cs="Calibri"/>
    </w:rPr>
  </w:style>
  <w:style w:type="character" w:styleId="a5">
    <w:name w:val="Hyperlink"/>
    <w:rsid w:val="000F2846"/>
    <w:rPr>
      <w:color w:val="0000FF"/>
      <w:u w:val="single"/>
    </w:rPr>
  </w:style>
  <w:style w:type="paragraph" w:styleId="a6">
    <w:name w:val="Normal (Web)"/>
    <w:basedOn w:val="a"/>
    <w:rsid w:val="000F28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0F2846"/>
    <w:pPr>
      <w:spacing w:after="200" w:line="276" w:lineRule="auto"/>
      <w:ind w:left="720"/>
      <w:contextualSpacing/>
    </w:pPr>
    <w:rPr>
      <w:rFonts w:ascii="Calibri" w:eastAsia="SimSun" w:hAnsi="Calibri" w:cs="Times New Roman"/>
      <w:lang w:eastAsia="ru-RU"/>
    </w:rPr>
  </w:style>
  <w:style w:type="paragraph" w:customStyle="1" w:styleId="14">
    <w:name w:val="Обычный + 14 пт"/>
    <w:aliases w:val="По ширине,Первая строка:  1,27 см,Междустр.интервал:  точн...,Первая строка:  1 см,Междустр.интервал:  точно 1...,Междустр.интервал:  точн......,Междустр.интервал:  точно 2..."/>
    <w:basedOn w:val="a"/>
    <w:link w:val="140"/>
    <w:rsid w:val="000F2846"/>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140">
    <w:name w:val="Обычный + 14 пт Знак"/>
    <w:aliases w:val="По ширине Знак,Первая строка:  1 Знак,27 см Знак,Междустр.интервал:  точн... Знак,Первая строка:  1 см Знак,Междустр.интервал:  точно 1... Знак,Междустр.интервал:  точно 2... Знак"/>
    <w:link w:val="14"/>
    <w:rsid w:val="000F2846"/>
    <w:rPr>
      <w:rFonts w:ascii="Times New Roman" w:eastAsia="Times New Roman" w:hAnsi="Times New Roman" w:cs="Times New Roman"/>
      <w:sz w:val="28"/>
      <w:szCs w:val="28"/>
      <w:lang w:eastAsia="ru-RU"/>
    </w:rPr>
  </w:style>
  <w:style w:type="paragraph" w:customStyle="1" w:styleId="ConsPlusNormal">
    <w:name w:val="ConsPlusNormal"/>
    <w:rsid w:val="000F284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8">
    <w:name w:val="header"/>
    <w:basedOn w:val="a"/>
    <w:link w:val="a9"/>
    <w:uiPriority w:val="99"/>
    <w:unhideWhenUsed/>
    <w:rsid w:val="000F284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F2846"/>
  </w:style>
  <w:style w:type="paragraph" w:styleId="aa">
    <w:name w:val="Balloon Text"/>
    <w:basedOn w:val="a"/>
    <w:link w:val="ab"/>
    <w:uiPriority w:val="99"/>
    <w:semiHidden/>
    <w:unhideWhenUsed/>
    <w:rsid w:val="00725A0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25A03"/>
    <w:rPr>
      <w:rFonts w:ascii="Tahoma" w:hAnsi="Tahoma" w:cs="Tahoma"/>
      <w:sz w:val="16"/>
      <w:szCs w:val="16"/>
    </w:rPr>
  </w:style>
  <w:style w:type="table" w:styleId="ac">
    <w:name w:val="Table Grid"/>
    <w:basedOn w:val="a1"/>
    <w:uiPriority w:val="39"/>
    <w:rsid w:val="00082B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638F8"/>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annotation reference"/>
    <w:basedOn w:val="a0"/>
    <w:uiPriority w:val="99"/>
    <w:semiHidden/>
    <w:unhideWhenUsed/>
    <w:rsid w:val="00EE6D3C"/>
    <w:rPr>
      <w:sz w:val="16"/>
      <w:szCs w:val="16"/>
    </w:rPr>
  </w:style>
  <w:style w:type="paragraph" w:styleId="ae">
    <w:name w:val="annotation text"/>
    <w:basedOn w:val="a"/>
    <w:link w:val="af"/>
    <w:uiPriority w:val="99"/>
    <w:semiHidden/>
    <w:unhideWhenUsed/>
    <w:rsid w:val="00EE6D3C"/>
    <w:pPr>
      <w:spacing w:line="240" w:lineRule="auto"/>
    </w:pPr>
    <w:rPr>
      <w:sz w:val="20"/>
      <w:szCs w:val="20"/>
    </w:rPr>
  </w:style>
  <w:style w:type="character" w:customStyle="1" w:styleId="af">
    <w:name w:val="Текст примечания Знак"/>
    <w:basedOn w:val="a0"/>
    <w:link w:val="ae"/>
    <w:uiPriority w:val="99"/>
    <w:semiHidden/>
    <w:rsid w:val="00EE6D3C"/>
    <w:rPr>
      <w:sz w:val="20"/>
      <w:szCs w:val="20"/>
    </w:rPr>
  </w:style>
  <w:style w:type="paragraph" w:styleId="af0">
    <w:name w:val="annotation subject"/>
    <w:basedOn w:val="ae"/>
    <w:next w:val="ae"/>
    <w:link w:val="af1"/>
    <w:uiPriority w:val="99"/>
    <w:semiHidden/>
    <w:unhideWhenUsed/>
    <w:rsid w:val="00EE6D3C"/>
    <w:rPr>
      <w:b/>
      <w:bCs/>
    </w:rPr>
  </w:style>
  <w:style w:type="character" w:customStyle="1" w:styleId="af1">
    <w:name w:val="Тема примечания Знак"/>
    <w:basedOn w:val="af"/>
    <w:link w:val="af0"/>
    <w:uiPriority w:val="99"/>
    <w:semiHidden/>
    <w:rsid w:val="00EE6D3C"/>
    <w:rPr>
      <w:b/>
      <w:bCs/>
      <w:sz w:val="20"/>
      <w:szCs w:val="20"/>
    </w:rPr>
  </w:style>
  <w:style w:type="character" w:customStyle="1" w:styleId="highlightsearch">
    <w:name w:val="highlightsearch"/>
    <w:basedOn w:val="a0"/>
    <w:rsid w:val="00D94783"/>
  </w:style>
  <w:style w:type="paragraph" w:customStyle="1" w:styleId="s1">
    <w:name w:val="s_1"/>
    <w:basedOn w:val="a"/>
    <w:rsid w:val="005966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74609">
      <w:bodyDiv w:val="1"/>
      <w:marLeft w:val="0"/>
      <w:marRight w:val="0"/>
      <w:marTop w:val="0"/>
      <w:marBottom w:val="0"/>
      <w:divBdr>
        <w:top w:val="none" w:sz="0" w:space="0" w:color="auto"/>
        <w:left w:val="none" w:sz="0" w:space="0" w:color="auto"/>
        <w:bottom w:val="none" w:sz="0" w:space="0" w:color="auto"/>
        <w:right w:val="none" w:sz="0" w:space="0" w:color="auto"/>
      </w:divBdr>
    </w:div>
    <w:div w:id="131676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5E5E5"/>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DB7EE-3213-455D-81B9-6159DF2C8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3694</Words>
  <Characters>21062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UFK24</Company>
  <LinksUpToDate>false</LinksUpToDate>
  <CharactersWithSpaces>24707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Наумова Елена Евгеньевна</dc:creator>
  <cp:lastModifiedBy>Гуманюк Аркадий Александрович</cp:lastModifiedBy>
  <cp:revision>17</cp:revision>
  <cp:lastPrinted>2019-12-10T07:18:00Z</cp:lastPrinted>
  <dcterms:created xsi:type="dcterms:W3CDTF">2019-12-05T15:34:00Z</dcterms:created>
  <dcterms:modified xsi:type="dcterms:W3CDTF">2019-12-10T07:18:00Z</dcterms:modified>
</cp:coreProperties>
</file>